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0"/>
        <w:gridCol w:w="3712"/>
        <w:gridCol w:w="1980"/>
        <w:gridCol w:w="1694"/>
        <w:gridCol w:w="508"/>
        <w:gridCol w:w="26"/>
        <w:gridCol w:w="482"/>
        <w:gridCol w:w="508"/>
      </w:tblGrid>
      <w:tr w:rsidR="00A04D5F" w:rsidRPr="00171410" w14:paraId="3234B3EB" w14:textId="77777777" w:rsidTr="00D43DE6">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4B89007D" w14:textId="77777777" w:rsidR="00A04D5F" w:rsidRPr="00873E11" w:rsidRDefault="00A04D5F" w:rsidP="00D43DE6">
            <w:pPr>
              <w:pStyle w:val="RevisionTableHeading"/>
              <w:bidi/>
            </w:pPr>
            <w:r w:rsidRPr="00873E11">
              <w:rPr>
                <w:rtl/>
                <w:lang w:eastAsia="ar"/>
              </w:rPr>
              <w:t>اسم المبنى:</w:t>
            </w:r>
          </w:p>
        </w:tc>
        <w:tc>
          <w:tcPr>
            <w:tcW w:w="2228" w:type="dxa"/>
            <w:gridSpan w:val="3"/>
            <w:tcBorders>
              <w:top w:val="single" w:sz="4" w:space="0" w:color="auto"/>
              <w:bottom w:val="single" w:sz="4" w:space="0" w:color="auto"/>
            </w:tcBorders>
            <w:shd w:val="clear" w:color="auto" w:fill="auto"/>
          </w:tcPr>
          <w:p w14:paraId="61E4A894" w14:textId="77777777" w:rsidR="00A04D5F" w:rsidRPr="00873E11" w:rsidRDefault="00A04D5F" w:rsidP="00D43DE6">
            <w:pPr>
              <w:pStyle w:val="RevisionTableHeading"/>
              <w:bidi/>
            </w:pPr>
            <w:r w:rsidRPr="00873E11">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1C24288F" w14:textId="77777777" w:rsidR="00A04D5F" w:rsidRPr="00171410" w:rsidRDefault="00A04D5F" w:rsidP="00D43DE6">
            <w:pPr>
              <w:pStyle w:val="RevisionTableHeading"/>
              <w:bidi/>
              <w:rPr>
                <w:color w:val="000000"/>
              </w:rPr>
            </w:pPr>
            <w:r w:rsidRPr="00171410">
              <w:rPr>
                <w:rtl/>
                <w:lang w:eastAsia="ar"/>
              </w:rPr>
              <w:t>النسخة - 000</w:t>
            </w:r>
          </w:p>
        </w:tc>
      </w:tr>
      <w:tr w:rsidR="00A04D5F" w:rsidRPr="0093784F" w14:paraId="09934359" w14:textId="77777777" w:rsidTr="00D43DE6">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2AE6FA2A" w14:textId="77777777" w:rsidR="00A04D5F" w:rsidRPr="00873E11" w:rsidRDefault="00A04D5F" w:rsidP="00D43DE6">
            <w:pPr>
              <w:pStyle w:val="RevisionTableText"/>
              <w:bidi/>
              <w:jc w:val="left"/>
            </w:pPr>
            <w:r w:rsidRPr="00873E11">
              <w:rPr>
                <w:rtl/>
                <w:lang w:eastAsia="ar"/>
              </w:rPr>
              <w:t>الفصل 4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7A17F525" w14:textId="77777777" w:rsidR="00A04D5F" w:rsidRPr="00873E11" w:rsidRDefault="00A04D5F" w:rsidP="00D43DE6">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4248F1F" w14:textId="77777777" w:rsidR="00A04D5F" w:rsidRPr="0093784F" w:rsidRDefault="00A04D5F" w:rsidP="00D43DE6">
            <w:pPr>
              <w:pStyle w:val="RevisionTableText"/>
              <w:bidi/>
              <w:rPr>
                <w:color w:val="000000"/>
              </w:rPr>
            </w:pPr>
          </w:p>
        </w:tc>
      </w:tr>
      <w:tr w:rsidR="00A04D5F" w:rsidRPr="0093784F" w14:paraId="130B97D7" w14:textId="77777777" w:rsidTr="00D43DE6">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718B71D0" w14:textId="77777777" w:rsidR="00A04D5F" w:rsidRPr="002D3ADC" w:rsidRDefault="00A04D5F" w:rsidP="00D43DE6">
            <w:pPr>
              <w:pStyle w:val="TableHeading"/>
              <w:bidi/>
            </w:pPr>
          </w:p>
          <w:p w14:paraId="0D9A3984" w14:textId="77777777" w:rsidR="00A04D5F" w:rsidRPr="002D3ADC" w:rsidRDefault="00A04D5F" w:rsidP="00D43DE6">
            <w:pPr>
              <w:pStyle w:val="TableHeading"/>
              <w:bidi/>
            </w:pPr>
            <w:r w:rsidRPr="002D3ADC">
              <w:rPr>
                <w:rtl/>
                <w:lang w:eastAsia="ar"/>
              </w:rPr>
              <w:t>الرقم</w:t>
            </w:r>
          </w:p>
          <w:p w14:paraId="709D47A7" w14:textId="77777777" w:rsidR="00A04D5F" w:rsidRPr="002D3ADC" w:rsidRDefault="00A04D5F" w:rsidP="00D43DE6">
            <w:pPr>
              <w:pStyle w:val="TableHeading"/>
              <w:bidi/>
            </w:pPr>
          </w:p>
        </w:tc>
        <w:tc>
          <w:tcPr>
            <w:tcW w:w="7386" w:type="dxa"/>
            <w:gridSpan w:val="3"/>
            <w:vMerge w:val="restart"/>
            <w:tcBorders>
              <w:top w:val="single" w:sz="4" w:space="0" w:color="auto"/>
              <w:bottom w:val="single" w:sz="4" w:space="0" w:color="auto"/>
            </w:tcBorders>
            <w:shd w:val="clear" w:color="auto" w:fill="C6D9F1" w:themeFill="text2" w:themeFillTint="33"/>
          </w:tcPr>
          <w:p w14:paraId="5CD2D58A" w14:textId="77777777" w:rsidR="00A04D5F" w:rsidRPr="002D3ADC" w:rsidRDefault="00A04D5F" w:rsidP="00D43DE6">
            <w:pPr>
              <w:pStyle w:val="TableHeading"/>
              <w:bidi/>
            </w:pPr>
          </w:p>
          <w:p w14:paraId="1F570359" w14:textId="77777777" w:rsidR="00A04D5F" w:rsidRPr="002D3ADC" w:rsidRDefault="00A04D5F" w:rsidP="00D43DE6">
            <w:pPr>
              <w:pStyle w:val="TableHeading"/>
              <w:bidi/>
            </w:pPr>
            <w:r w:rsidRPr="002D3ADC">
              <w:rPr>
                <w:rtl/>
                <w:lang w:eastAsia="ar"/>
              </w:rPr>
              <w:t>إجراءات الاستجابة للطوارئ</w:t>
            </w:r>
          </w:p>
          <w:p w14:paraId="68283C9B" w14:textId="77777777" w:rsidR="00A04D5F" w:rsidRPr="002D3ADC" w:rsidRDefault="00A04D5F" w:rsidP="00D43DE6">
            <w:pPr>
              <w:pStyle w:val="TableHeading"/>
              <w:bidi/>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AA9E6E4" w14:textId="39D9C1BE" w:rsidR="00A04D5F" w:rsidRPr="002250E2" w:rsidRDefault="00667D70" w:rsidP="00D43DE6">
            <w:pPr>
              <w:pStyle w:val="RevH8ptcenter"/>
              <w:bidi/>
              <w:rPr>
                <w:color w:val="000000"/>
              </w:rPr>
            </w:pPr>
            <w:r w:rsidRPr="007A6B6C">
              <w:rPr>
                <w:rtl/>
                <w:lang w:eastAsia="ar"/>
              </w:rPr>
              <w:t>تم التحقق منها وثبت أنها تعمل بصورة مرضية</w:t>
            </w:r>
          </w:p>
        </w:tc>
      </w:tr>
      <w:tr w:rsidR="00A04D5F" w:rsidRPr="0093784F" w14:paraId="128E159B" w14:textId="77777777" w:rsidTr="00D43DE6">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3ECCD2DF" w14:textId="77777777" w:rsidR="00A04D5F" w:rsidRPr="0093784F" w:rsidRDefault="00A04D5F" w:rsidP="00D43DE6">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52C27E97" w14:textId="77777777" w:rsidR="00A04D5F" w:rsidRPr="0093784F" w:rsidRDefault="00A04D5F" w:rsidP="00D43DE6">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0A7F4EEF" w14:textId="77777777" w:rsidR="00A04D5F" w:rsidRPr="002250E2" w:rsidRDefault="00A04D5F" w:rsidP="00D43DE6">
            <w:pPr>
              <w:pStyle w:val="RevH8ptcenter"/>
              <w:bidi/>
            </w:pPr>
            <w:r w:rsidRPr="002250E2">
              <w:rPr>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5103E5C3" w14:textId="77777777" w:rsidR="00A04D5F" w:rsidRPr="002250E2" w:rsidRDefault="00A04D5F" w:rsidP="00D43DE6">
            <w:pPr>
              <w:pStyle w:val="RevH8ptcenter"/>
              <w:bidi/>
            </w:pPr>
            <w:r w:rsidRPr="002250E2">
              <w:rPr>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259DC" w14:textId="77777777" w:rsidR="00A04D5F" w:rsidRPr="002250E2" w:rsidRDefault="00A04D5F" w:rsidP="00D43DE6">
            <w:pPr>
              <w:pStyle w:val="RevH8ptcenter"/>
              <w:bidi/>
            </w:pPr>
            <w:r w:rsidRPr="002250E2">
              <w:rPr>
                <w:rtl/>
                <w:lang w:eastAsia="ar"/>
              </w:rPr>
              <w:t>لا</w:t>
            </w:r>
          </w:p>
        </w:tc>
      </w:tr>
      <w:tr w:rsidR="00A04D5F" w:rsidRPr="0093784F" w14:paraId="5738C7CF" w14:textId="77777777" w:rsidTr="00D43DE6">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FDF9620" w14:textId="77777777" w:rsidR="00A04D5F" w:rsidRPr="002D3ADC" w:rsidRDefault="00A04D5F"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6F8F3A04" w14:textId="7F6316EC" w:rsidR="00A04D5F" w:rsidRPr="002D3ADC" w:rsidRDefault="00A04D5F" w:rsidP="00D43DE6">
            <w:pPr>
              <w:pStyle w:val="TableText"/>
              <w:bidi/>
              <w:rPr>
                <w:b/>
                <w:bCs/>
              </w:rPr>
            </w:pPr>
            <w:r w:rsidRPr="002D3ADC">
              <w:rPr>
                <w:b/>
                <w:bCs/>
                <w:rtl/>
                <w:lang w:eastAsia="ar"/>
              </w:rPr>
              <w:t>أنظمة التدفئة والتهوية والتكييف - منشآت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64B196F9" w14:textId="77777777" w:rsidR="00A04D5F" w:rsidRPr="0093784F" w:rsidRDefault="00A04D5F"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0BF9C17A" w14:textId="77777777" w:rsidR="00A04D5F" w:rsidRPr="0093784F" w:rsidRDefault="00A04D5F"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78011D5" w14:textId="77777777" w:rsidR="00A04D5F" w:rsidRPr="0093784F" w:rsidRDefault="00A04D5F" w:rsidP="00D43DE6">
            <w:pPr>
              <w:bidi/>
              <w:ind w:left="-102" w:right="-73"/>
              <w:jc w:val="center"/>
              <w:rPr>
                <w:rFonts w:cs="Arial"/>
                <w:color w:val="000000"/>
              </w:rPr>
            </w:pPr>
          </w:p>
        </w:tc>
      </w:tr>
      <w:tr w:rsidR="00A04D5F" w:rsidRPr="0093784F" w14:paraId="4C6763C1" w14:textId="77777777" w:rsidTr="00D43DE6">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38562937" w14:textId="77777777" w:rsidR="00A04D5F" w:rsidRPr="002D3ADC" w:rsidRDefault="00A04D5F"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5C77F4BA" w14:textId="77777777" w:rsidR="00A04D5F" w:rsidRPr="002D3ADC" w:rsidRDefault="00A04D5F" w:rsidP="00D43DE6">
            <w:pPr>
              <w:pStyle w:val="TableText"/>
              <w:bidi/>
              <w:rPr>
                <w:b/>
                <w:bCs/>
              </w:rPr>
            </w:pPr>
            <w:r w:rsidRPr="002D3ADC">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0F463EF" w14:textId="77777777" w:rsidR="00A04D5F" w:rsidRPr="0093784F" w:rsidRDefault="00A04D5F"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AAA6B91" w14:textId="77777777" w:rsidR="00A04D5F" w:rsidRPr="0093784F" w:rsidRDefault="00A04D5F"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D65CE" w14:textId="77777777" w:rsidR="00A04D5F" w:rsidRPr="0093784F" w:rsidRDefault="00A04D5F" w:rsidP="00D43DE6">
            <w:pPr>
              <w:bidi/>
              <w:ind w:left="-102" w:right="-73"/>
              <w:jc w:val="center"/>
              <w:rPr>
                <w:rFonts w:cs="Arial"/>
                <w:color w:val="000000"/>
              </w:rPr>
            </w:pPr>
          </w:p>
        </w:tc>
      </w:tr>
      <w:tr w:rsidR="00A04D5F" w:rsidRPr="0093784F" w14:paraId="6F429DEF"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356ACDBD" w14:textId="77777777" w:rsidR="00A04D5F" w:rsidRPr="00171410" w:rsidRDefault="00A04D5F" w:rsidP="00D43DE6">
            <w:pPr>
              <w:pStyle w:val="TT9pt"/>
              <w:bidi/>
            </w:pPr>
          </w:p>
        </w:tc>
        <w:tc>
          <w:tcPr>
            <w:tcW w:w="7386" w:type="dxa"/>
            <w:gridSpan w:val="3"/>
            <w:tcBorders>
              <w:top w:val="single" w:sz="4" w:space="0" w:color="auto"/>
              <w:bottom w:val="single" w:sz="4" w:space="0" w:color="auto"/>
            </w:tcBorders>
            <w:shd w:val="clear" w:color="auto" w:fill="auto"/>
            <w:vAlign w:val="center"/>
          </w:tcPr>
          <w:p w14:paraId="5D639158" w14:textId="77777777" w:rsidR="00A04D5F" w:rsidRPr="002D3ADC" w:rsidRDefault="00A04D5F" w:rsidP="00D43DE6">
            <w:pPr>
              <w:pStyle w:val="TT9pt"/>
              <w:bidi/>
            </w:pPr>
            <w:r w:rsidRPr="002D3ADC">
              <w:rPr>
                <w:rtl/>
                <w:lang w:eastAsia="ar"/>
              </w:rPr>
              <w:t>تهدف إجراءات الطوارئ إلى تسليط الضوء على أبرز المشاكل التي قد تنشأ على مستوى الإدارة في حال تعطل أنظمة التدفئة والتهوية والتكييف. وفي حين ندرك أن هذه الأعطال قد تكون ناجمة عن تعطل نظام الموقع بالكامل، لكنها قد تنشأ أيضًا نتيجة عطل محلي والذي يتطلب من الجهة العامة تقديم إخطار بشأنه. ويتمثل الهدف الرئيسي من هذه الإجراءات في تقديم نهج واضح للحفاظ على سلامة الموظفين والطلبة والجمهور ولتقليل المخاطر الناجمة عن الأعطال التي تصيب أنظمة التدفئة والتهوية والتكييف.</w:t>
            </w:r>
          </w:p>
        </w:tc>
        <w:tc>
          <w:tcPr>
            <w:tcW w:w="508" w:type="dxa"/>
            <w:tcBorders>
              <w:top w:val="single" w:sz="4" w:space="0" w:color="auto"/>
              <w:bottom w:val="single" w:sz="4" w:space="0" w:color="auto"/>
            </w:tcBorders>
            <w:shd w:val="clear" w:color="auto" w:fill="C6D9F1" w:themeFill="text2" w:themeFillTint="33"/>
            <w:vAlign w:val="center"/>
          </w:tcPr>
          <w:p w14:paraId="4FCBB3F6" w14:textId="77777777" w:rsidR="00A04D5F" w:rsidRPr="0093784F" w:rsidRDefault="00A04D5F" w:rsidP="00D43DE6">
            <w:pPr>
              <w:bidi/>
              <w:ind w:left="-102" w:right="-73"/>
              <w:jc w:val="center"/>
              <w:rPr>
                <w:rFonts w:cs="Arial"/>
                <w:color w:val="000000"/>
              </w:rPr>
            </w:pPr>
            <w:r>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54C3B9C9" w14:textId="77777777" w:rsidR="00A04D5F" w:rsidRPr="0093784F" w:rsidRDefault="00A04D5F"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BB308E" w14:textId="77777777" w:rsidR="00A04D5F" w:rsidRPr="0093784F" w:rsidRDefault="00A04D5F" w:rsidP="00D43DE6">
            <w:pPr>
              <w:bidi/>
              <w:ind w:left="-102" w:right="-73"/>
              <w:jc w:val="center"/>
              <w:rPr>
                <w:rFonts w:cs="Arial"/>
                <w:color w:val="000000"/>
              </w:rPr>
            </w:pPr>
          </w:p>
        </w:tc>
      </w:tr>
      <w:tr w:rsidR="00A04D5F" w:rsidRPr="0093784F" w14:paraId="6B139140"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9B1DED2" w14:textId="77777777" w:rsidR="00A04D5F" w:rsidRPr="00171410" w:rsidRDefault="00A04D5F" w:rsidP="00D43DE6">
            <w:pPr>
              <w:pStyle w:val="TT9pt"/>
              <w:bidi/>
            </w:pPr>
            <w:r>
              <w:rPr>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67BE0803" w14:textId="77777777" w:rsidR="00A04D5F" w:rsidRPr="002D3ADC" w:rsidRDefault="00A04D5F" w:rsidP="00D43DE6">
            <w:pPr>
              <w:pStyle w:val="TT9pt"/>
              <w:bidi/>
            </w:pPr>
            <w:r w:rsidRPr="002D3ADC">
              <w:rPr>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0046403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1B6C9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12247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569498B8"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8B836E3" w14:textId="77777777" w:rsidR="00A04D5F" w:rsidRPr="00171410" w:rsidRDefault="00A04D5F" w:rsidP="00D43DE6">
            <w:pPr>
              <w:pStyle w:val="TT9pt"/>
              <w:bidi/>
            </w:pPr>
            <w:r>
              <w:rPr>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7E1E9F5E" w14:textId="77777777" w:rsidR="00A04D5F" w:rsidRPr="002D3ADC" w:rsidRDefault="00A04D5F" w:rsidP="00D43DE6">
            <w:pPr>
              <w:pStyle w:val="TT9pt"/>
              <w:bidi/>
            </w:pPr>
            <w:r w:rsidRPr="002D3ADC">
              <w:rPr>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77D4D17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75511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B4F7D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3D1A8039"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DB3ABBA" w14:textId="77777777" w:rsidR="00A04D5F" w:rsidRPr="00171410" w:rsidRDefault="00A04D5F" w:rsidP="00D43DE6">
            <w:pPr>
              <w:pStyle w:val="TT9pt"/>
              <w:bidi/>
            </w:pPr>
            <w:r>
              <w:rPr>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10CFD318" w14:textId="77777777" w:rsidR="00A04D5F" w:rsidRPr="002D3ADC" w:rsidRDefault="00A04D5F" w:rsidP="00D43DE6">
            <w:pPr>
              <w:pStyle w:val="TT9pt"/>
              <w:bidi/>
            </w:pPr>
            <w:r w:rsidRPr="002D3ADC">
              <w:rPr>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0FE1EF0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9A9E1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AF3F4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3A690978"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3CB5DBDB" w14:textId="77777777" w:rsidR="00A04D5F" w:rsidRPr="00171410" w:rsidRDefault="00A04D5F" w:rsidP="00D43DE6">
            <w:pPr>
              <w:pStyle w:val="TT9pt"/>
              <w:bidi/>
            </w:pPr>
            <w:r>
              <w:rPr>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27C02F89" w14:textId="77777777" w:rsidR="00A04D5F" w:rsidRPr="002D3ADC" w:rsidRDefault="00A04D5F" w:rsidP="00D43DE6">
            <w:pPr>
              <w:pStyle w:val="TT9pt"/>
              <w:bidi/>
            </w:pPr>
            <w:r w:rsidRPr="002D3ADC">
              <w:rPr>
                <w:rtl/>
                <w:lang w:eastAsia="ar"/>
              </w:rPr>
              <w:t>تطويق الحوادث (مثال: تلوث الهواء الداخل إلى المرافق)</w:t>
            </w:r>
          </w:p>
        </w:tc>
        <w:tc>
          <w:tcPr>
            <w:tcW w:w="508" w:type="dxa"/>
            <w:tcBorders>
              <w:top w:val="single" w:sz="4" w:space="0" w:color="auto"/>
              <w:bottom w:val="single" w:sz="4" w:space="0" w:color="auto"/>
            </w:tcBorders>
            <w:shd w:val="clear" w:color="auto" w:fill="C6D9F1" w:themeFill="text2" w:themeFillTint="33"/>
            <w:vAlign w:val="center"/>
          </w:tcPr>
          <w:p w14:paraId="12EC5F7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117BAD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666A23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46A669A"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6A9D0800" w14:textId="77777777" w:rsidR="00A04D5F" w:rsidRDefault="00A04D5F" w:rsidP="00D43DE6">
            <w:pPr>
              <w:pStyle w:val="TT9pt"/>
              <w:bidi/>
            </w:pPr>
            <w:r w:rsidRPr="00E576D3">
              <w:rPr>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2548C5D0" w14:textId="77777777" w:rsidR="00A04D5F" w:rsidRPr="002D3ADC" w:rsidRDefault="00A04D5F" w:rsidP="00D43DE6">
            <w:pPr>
              <w:pStyle w:val="TT9pt"/>
              <w:bidi/>
            </w:pPr>
            <w:r w:rsidRPr="002D3ADC">
              <w:rPr>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73D97FE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0D65E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0A97B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5F72F486"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00EEDAD2" w14:textId="77777777" w:rsidR="00A04D5F" w:rsidRDefault="00A04D5F" w:rsidP="00D43DE6">
            <w:pPr>
              <w:pStyle w:val="TT9pt"/>
              <w:bidi/>
            </w:pPr>
            <w:r w:rsidRPr="00E576D3">
              <w:rPr>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664D5898" w14:textId="77777777" w:rsidR="00A04D5F" w:rsidRPr="002D3ADC" w:rsidRDefault="00A04D5F" w:rsidP="00D43DE6">
            <w:pPr>
              <w:pStyle w:val="TT9pt"/>
              <w:bidi/>
            </w:pPr>
            <w:r w:rsidRPr="002D3ADC">
              <w:rPr>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404CA2C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E60C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A35EA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97105BF"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581B99EF" w14:textId="77777777" w:rsidR="00A04D5F" w:rsidRDefault="00A04D5F" w:rsidP="00D43DE6">
            <w:pPr>
              <w:pStyle w:val="TT9pt"/>
              <w:bidi/>
            </w:pPr>
            <w:r w:rsidRPr="00E576D3">
              <w:rPr>
                <w:rtl/>
                <w:lang w:eastAsia="ar"/>
              </w:rPr>
              <w:t>الأولوية السابعة</w:t>
            </w:r>
          </w:p>
        </w:tc>
        <w:tc>
          <w:tcPr>
            <w:tcW w:w="7386" w:type="dxa"/>
            <w:gridSpan w:val="3"/>
            <w:shd w:val="clear" w:color="auto" w:fill="auto"/>
          </w:tcPr>
          <w:p w14:paraId="35ED5D30" w14:textId="77777777" w:rsidR="00A04D5F" w:rsidRPr="002D3ADC" w:rsidRDefault="00A04D5F" w:rsidP="00D43DE6">
            <w:pPr>
              <w:pStyle w:val="TT9pt"/>
              <w:bidi/>
            </w:pPr>
            <w:r w:rsidRPr="002D3ADC">
              <w:rPr>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6E1CBB7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1044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21DB9E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21676EE9"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4FF6206A" w14:textId="77777777" w:rsidR="00A04D5F" w:rsidRDefault="00A04D5F" w:rsidP="00D43DE6">
            <w:pPr>
              <w:pStyle w:val="TT9pt"/>
              <w:bidi/>
            </w:pPr>
            <w:r>
              <w:rPr>
                <w:rtl/>
                <w:lang w:eastAsia="ar"/>
              </w:rPr>
              <w:t xml:space="preserve">الأولوية الثامنة </w:t>
            </w:r>
          </w:p>
        </w:tc>
        <w:tc>
          <w:tcPr>
            <w:tcW w:w="7386" w:type="dxa"/>
            <w:gridSpan w:val="3"/>
            <w:shd w:val="clear" w:color="auto" w:fill="auto"/>
          </w:tcPr>
          <w:p w14:paraId="30466CE8" w14:textId="77777777" w:rsidR="00A04D5F" w:rsidRPr="002D3ADC" w:rsidRDefault="00A04D5F" w:rsidP="00D43DE6">
            <w:pPr>
              <w:pStyle w:val="TT9pt"/>
              <w:bidi/>
            </w:pPr>
            <w:r w:rsidRPr="002D3ADC">
              <w:rPr>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8CCD76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5712D9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1EECE2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3E537CB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81691BA"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1</w:t>
            </w:r>
          </w:p>
        </w:tc>
        <w:tc>
          <w:tcPr>
            <w:tcW w:w="7386" w:type="dxa"/>
            <w:gridSpan w:val="3"/>
            <w:tcBorders>
              <w:top w:val="single" w:sz="4" w:space="0" w:color="auto"/>
              <w:bottom w:val="single" w:sz="4" w:space="0" w:color="auto"/>
            </w:tcBorders>
            <w:shd w:val="clear" w:color="auto" w:fill="auto"/>
            <w:vAlign w:val="center"/>
          </w:tcPr>
          <w:p w14:paraId="34E13F13" w14:textId="77777777" w:rsidR="00A04D5F" w:rsidRPr="002D3ADC" w:rsidRDefault="00A04D5F" w:rsidP="00D43DE6">
            <w:pPr>
              <w:pStyle w:val="TT9pt"/>
              <w:bidi/>
            </w:pPr>
            <w:r w:rsidRPr="002D3ADC">
              <w:rPr>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403D7FB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25951B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7A0C93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689CD89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3E3AA55"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2</w:t>
            </w:r>
          </w:p>
        </w:tc>
        <w:tc>
          <w:tcPr>
            <w:tcW w:w="7386" w:type="dxa"/>
            <w:gridSpan w:val="3"/>
            <w:tcBorders>
              <w:top w:val="single" w:sz="4" w:space="0" w:color="auto"/>
              <w:bottom w:val="single" w:sz="4" w:space="0" w:color="auto"/>
            </w:tcBorders>
            <w:shd w:val="clear" w:color="auto" w:fill="auto"/>
            <w:vAlign w:val="center"/>
          </w:tcPr>
          <w:p w14:paraId="700A4768" w14:textId="77777777" w:rsidR="00A04D5F" w:rsidRPr="002D3ADC" w:rsidRDefault="00A04D5F" w:rsidP="00D43DE6">
            <w:pPr>
              <w:pStyle w:val="TT9pt"/>
              <w:bidi/>
            </w:pPr>
            <w:r w:rsidRPr="002D3ADC">
              <w:rPr>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55625A6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3280A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17F383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115FEBB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42D2829"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3</w:t>
            </w:r>
          </w:p>
        </w:tc>
        <w:tc>
          <w:tcPr>
            <w:tcW w:w="7386" w:type="dxa"/>
            <w:gridSpan w:val="3"/>
            <w:tcBorders>
              <w:top w:val="single" w:sz="4" w:space="0" w:color="auto"/>
              <w:bottom w:val="single" w:sz="4" w:space="0" w:color="auto"/>
            </w:tcBorders>
            <w:shd w:val="clear" w:color="auto" w:fill="auto"/>
            <w:vAlign w:val="center"/>
          </w:tcPr>
          <w:p w14:paraId="336AA5E8" w14:textId="77777777" w:rsidR="00A04D5F" w:rsidRPr="002D3ADC" w:rsidRDefault="00A04D5F" w:rsidP="00D43DE6">
            <w:pPr>
              <w:pStyle w:val="TT9pt"/>
              <w:bidi/>
            </w:pPr>
            <w:r w:rsidRPr="002D3ADC">
              <w:rPr>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1D6B762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EA1350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97B119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2849A48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7E17A22"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4</w:t>
            </w:r>
          </w:p>
        </w:tc>
        <w:tc>
          <w:tcPr>
            <w:tcW w:w="7386" w:type="dxa"/>
            <w:gridSpan w:val="3"/>
            <w:tcBorders>
              <w:top w:val="single" w:sz="4" w:space="0" w:color="auto"/>
              <w:bottom w:val="single" w:sz="4" w:space="0" w:color="auto"/>
            </w:tcBorders>
            <w:shd w:val="clear" w:color="auto" w:fill="auto"/>
            <w:vAlign w:val="center"/>
          </w:tcPr>
          <w:p w14:paraId="101730DD" w14:textId="77777777" w:rsidR="00A04D5F" w:rsidRPr="002D3ADC" w:rsidRDefault="00A04D5F" w:rsidP="00D43DE6">
            <w:pPr>
              <w:pStyle w:val="TT9pt"/>
              <w:bidi/>
            </w:pPr>
            <w:r w:rsidRPr="002D3ADC">
              <w:rPr>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64BA3ED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8098C8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62043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7B23575"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C38A482"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5</w:t>
            </w:r>
          </w:p>
        </w:tc>
        <w:tc>
          <w:tcPr>
            <w:tcW w:w="7386" w:type="dxa"/>
            <w:gridSpan w:val="3"/>
            <w:tcBorders>
              <w:top w:val="single" w:sz="4" w:space="0" w:color="auto"/>
              <w:bottom w:val="single" w:sz="4" w:space="0" w:color="auto"/>
            </w:tcBorders>
            <w:shd w:val="clear" w:color="auto" w:fill="auto"/>
            <w:vAlign w:val="center"/>
          </w:tcPr>
          <w:p w14:paraId="140BE4AF" w14:textId="77777777" w:rsidR="00A04D5F" w:rsidRPr="002D3ADC" w:rsidRDefault="00A04D5F" w:rsidP="00D43DE6">
            <w:pPr>
              <w:pStyle w:val="TT9pt"/>
              <w:bidi/>
            </w:pPr>
            <w:r w:rsidRPr="002D3ADC">
              <w:rPr>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750DA6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D7E59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90BD1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3A12CEE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AB97BC8"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8CE7CED" w14:textId="77777777" w:rsidR="00A04D5F" w:rsidRPr="002D3ADC" w:rsidRDefault="00A04D5F" w:rsidP="00D43DE6">
            <w:pPr>
              <w:pStyle w:val="TT9pt"/>
              <w:bidi/>
            </w:pPr>
            <w:r w:rsidRPr="002D3ADC">
              <w:rPr>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449B5EB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78CC14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DEDEB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636DBF8D"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E972A48"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83E143B" w14:textId="77777777" w:rsidR="00A04D5F" w:rsidRPr="002D3ADC" w:rsidRDefault="00A04D5F" w:rsidP="00D43DE6">
            <w:pPr>
              <w:pStyle w:val="TT9pt"/>
              <w:bidi/>
            </w:pPr>
            <w:r w:rsidRPr="002D3ADC">
              <w:rPr>
                <w:rtl/>
                <w:lang w:eastAsia="ar"/>
              </w:rPr>
              <w:t>تُدرج في الإجراءات عملية تصعيد روتينية في حال اقتضت الحاجة إلى توفير أو استخدام المزيد من الموارد الإضافية.</w:t>
            </w:r>
            <w:r w:rsidRPr="00A04D5F">
              <w:rPr>
                <w:rFonts w:cs="Times New Roman"/>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509AC98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319BA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2C3EB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52813237"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45A675B"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B3BCD73" w14:textId="77777777" w:rsidR="00A04D5F" w:rsidRPr="002D3ADC" w:rsidRDefault="00A04D5F" w:rsidP="00D43DE6">
            <w:pPr>
              <w:pStyle w:val="TT9pt"/>
              <w:bidi/>
            </w:pPr>
            <w:r w:rsidRPr="002D3ADC">
              <w:rPr>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604581E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946B0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DBDB8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216FF1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1704AF6"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BF89730" w14:textId="77777777" w:rsidR="00A04D5F" w:rsidRPr="002D3ADC" w:rsidRDefault="00A04D5F" w:rsidP="00D43DE6">
            <w:pPr>
              <w:pStyle w:val="TT9pt"/>
              <w:bidi/>
            </w:pPr>
            <w:r w:rsidRPr="002D3ADC">
              <w:rPr>
                <w:rtl/>
                <w:lang w:eastAsia="ar"/>
              </w:rPr>
              <w:t>تحدد خطة إدارة الحدث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5ACCBB6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3ECD7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5C2C2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5761DC3"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77448877" w14:textId="77777777" w:rsidR="00A04D5F" w:rsidRPr="007F0184" w:rsidRDefault="00A04D5F" w:rsidP="00D43DE6">
            <w:pPr>
              <w:pStyle w:val="TT9pt"/>
              <w:bidi/>
              <w:rPr>
                <w:rFonts w:asciiTheme="minorBidi" w:hAnsiTheme="minorBidi" w:cstheme="minorBidi"/>
              </w:rPr>
            </w:pPr>
            <w:r w:rsidRPr="007F0184">
              <w:rPr>
                <w:rFonts w:asciiTheme="minorBidi" w:hAnsiTheme="minorBidi" w:cstheme="minorBidi"/>
                <w:rtl/>
                <w:lang w:eastAsia="ar"/>
              </w:rPr>
              <w:t>10</w:t>
            </w:r>
          </w:p>
        </w:tc>
        <w:tc>
          <w:tcPr>
            <w:tcW w:w="7386" w:type="dxa"/>
            <w:gridSpan w:val="3"/>
            <w:tcBorders>
              <w:top w:val="single" w:sz="4" w:space="0" w:color="auto"/>
              <w:bottom w:val="single" w:sz="4" w:space="0" w:color="auto"/>
            </w:tcBorders>
            <w:shd w:val="clear" w:color="auto" w:fill="auto"/>
            <w:vAlign w:val="center"/>
          </w:tcPr>
          <w:p w14:paraId="1B343425" w14:textId="77777777" w:rsidR="00A04D5F" w:rsidRPr="002D3ADC" w:rsidRDefault="00A04D5F" w:rsidP="00D43DE6">
            <w:pPr>
              <w:pStyle w:val="TT9pt"/>
              <w:bidi/>
            </w:pPr>
            <w:r w:rsidRPr="002D3ADC">
              <w:rPr>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CC12D1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EC517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FDB78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1BE6617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F60C7BC"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11</w:t>
            </w:r>
          </w:p>
        </w:tc>
        <w:tc>
          <w:tcPr>
            <w:tcW w:w="7386" w:type="dxa"/>
            <w:gridSpan w:val="3"/>
            <w:tcBorders>
              <w:top w:val="single" w:sz="4" w:space="0" w:color="auto"/>
              <w:bottom w:val="single" w:sz="4" w:space="0" w:color="auto"/>
            </w:tcBorders>
            <w:shd w:val="clear" w:color="auto" w:fill="auto"/>
            <w:vAlign w:val="center"/>
          </w:tcPr>
          <w:p w14:paraId="4EDB67EA" w14:textId="77777777" w:rsidR="00A04D5F" w:rsidRPr="002D3ADC" w:rsidRDefault="00A04D5F" w:rsidP="00D43DE6">
            <w:pPr>
              <w:pStyle w:val="TT9pt"/>
              <w:bidi/>
            </w:pPr>
            <w:r w:rsidRPr="002D3ADC">
              <w:rPr>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522E561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A8D71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5166E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24A9CD57"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03539F6"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12</w:t>
            </w:r>
          </w:p>
        </w:tc>
        <w:tc>
          <w:tcPr>
            <w:tcW w:w="7386" w:type="dxa"/>
            <w:gridSpan w:val="3"/>
            <w:tcBorders>
              <w:top w:val="single" w:sz="4" w:space="0" w:color="auto"/>
              <w:bottom w:val="single" w:sz="4" w:space="0" w:color="auto"/>
            </w:tcBorders>
            <w:shd w:val="clear" w:color="auto" w:fill="auto"/>
            <w:vAlign w:val="center"/>
          </w:tcPr>
          <w:p w14:paraId="44FD939E" w14:textId="77777777" w:rsidR="00A04D5F" w:rsidRPr="002D3ADC" w:rsidRDefault="00A04D5F" w:rsidP="00D43DE6">
            <w:pPr>
              <w:pStyle w:val="TT9pt"/>
              <w:bidi/>
            </w:pPr>
            <w:r w:rsidRPr="002D3ADC">
              <w:rPr>
                <w:rtl/>
                <w:lang w:eastAsia="ar"/>
              </w:rPr>
              <w:t>يتولى الشخص المكلّف بالتعامل مع الحدث مسؤولية إعداد خطة إجراءات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4F14FAF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2ED15D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6BF52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334697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1373E1A" w14:textId="77777777" w:rsidR="00A04D5F" w:rsidRPr="002D3ADC" w:rsidRDefault="00A04D5F" w:rsidP="00D43DE6">
            <w:pPr>
              <w:pStyle w:val="TT9pt"/>
              <w:bidi/>
            </w:pPr>
            <w:r w:rsidRPr="002D3ADC">
              <w:rPr>
                <w:rtl/>
                <w:lang w:eastAsia="ar"/>
              </w:rPr>
              <w:t>13</w:t>
            </w:r>
          </w:p>
        </w:tc>
        <w:tc>
          <w:tcPr>
            <w:tcW w:w="7386" w:type="dxa"/>
            <w:gridSpan w:val="3"/>
            <w:tcBorders>
              <w:top w:val="single" w:sz="4" w:space="0" w:color="auto"/>
              <w:bottom w:val="single" w:sz="4" w:space="0" w:color="auto"/>
            </w:tcBorders>
            <w:shd w:val="clear" w:color="auto" w:fill="auto"/>
            <w:vAlign w:val="center"/>
          </w:tcPr>
          <w:p w14:paraId="5F562776" w14:textId="77777777" w:rsidR="00A04D5F" w:rsidRPr="002D3ADC" w:rsidRDefault="00A04D5F" w:rsidP="00D43DE6">
            <w:pPr>
              <w:pStyle w:val="TT9pt"/>
              <w:bidi/>
            </w:pPr>
            <w:r w:rsidRPr="002D3ADC">
              <w:rPr>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0734C6A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EB637B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3ED5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E741FC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BDB0E7" w14:textId="77777777" w:rsidR="00A04D5F" w:rsidRPr="002D3ADC" w:rsidRDefault="00A04D5F" w:rsidP="00D43DE6">
            <w:pPr>
              <w:pStyle w:val="TT9pt"/>
              <w:bidi/>
            </w:pPr>
            <w:r w:rsidRPr="002D3ADC">
              <w:rPr>
                <w:rtl/>
                <w:lang w:eastAsia="ar"/>
              </w:rPr>
              <w:t>14</w:t>
            </w:r>
          </w:p>
        </w:tc>
        <w:tc>
          <w:tcPr>
            <w:tcW w:w="7386" w:type="dxa"/>
            <w:gridSpan w:val="3"/>
            <w:tcBorders>
              <w:top w:val="single" w:sz="4" w:space="0" w:color="auto"/>
              <w:bottom w:val="single" w:sz="4" w:space="0" w:color="auto"/>
            </w:tcBorders>
            <w:shd w:val="clear" w:color="auto" w:fill="auto"/>
            <w:vAlign w:val="center"/>
          </w:tcPr>
          <w:p w14:paraId="64383EC6" w14:textId="77777777" w:rsidR="00A04D5F" w:rsidRPr="002D3ADC" w:rsidRDefault="00A04D5F" w:rsidP="00D43DE6">
            <w:pPr>
              <w:pStyle w:val="TT9pt"/>
              <w:bidi/>
            </w:pPr>
            <w:r w:rsidRPr="002D3ADC">
              <w:rPr>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5CCD0CE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74184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D48EB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38F5660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7F31311" w14:textId="77777777" w:rsidR="00A04D5F" w:rsidRPr="002D3ADC" w:rsidRDefault="00A04D5F" w:rsidP="00D43DE6">
            <w:pPr>
              <w:pStyle w:val="TT9pt"/>
              <w:bidi/>
            </w:pPr>
            <w:r w:rsidRPr="002D3ADC">
              <w:rPr>
                <w:rtl/>
                <w:lang w:eastAsia="ar"/>
              </w:rPr>
              <w:t>15</w:t>
            </w:r>
          </w:p>
        </w:tc>
        <w:tc>
          <w:tcPr>
            <w:tcW w:w="7386" w:type="dxa"/>
            <w:gridSpan w:val="3"/>
            <w:tcBorders>
              <w:top w:val="single" w:sz="4" w:space="0" w:color="auto"/>
              <w:bottom w:val="single" w:sz="4" w:space="0" w:color="auto"/>
            </w:tcBorders>
            <w:shd w:val="clear" w:color="auto" w:fill="auto"/>
            <w:vAlign w:val="center"/>
          </w:tcPr>
          <w:p w14:paraId="532F5901" w14:textId="77777777" w:rsidR="00A04D5F" w:rsidRPr="002D3ADC" w:rsidRDefault="00A04D5F" w:rsidP="00D43DE6">
            <w:pPr>
              <w:pStyle w:val="TT9pt"/>
              <w:bidi/>
            </w:pPr>
            <w:r>
              <w:rPr>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5A764F6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D2278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42FD1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79C4E75"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95702BD" w14:textId="77777777" w:rsidR="00A04D5F" w:rsidRPr="002D3ADC" w:rsidRDefault="00A04D5F" w:rsidP="00D43DE6">
            <w:pPr>
              <w:pStyle w:val="TT9pt"/>
              <w:bidi/>
            </w:pPr>
            <w:r w:rsidRPr="002D3ADC">
              <w:rPr>
                <w:rtl/>
                <w:lang w:eastAsia="ar"/>
              </w:rPr>
              <w:t>16</w:t>
            </w:r>
          </w:p>
        </w:tc>
        <w:tc>
          <w:tcPr>
            <w:tcW w:w="7386" w:type="dxa"/>
            <w:gridSpan w:val="3"/>
            <w:tcBorders>
              <w:top w:val="single" w:sz="4" w:space="0" w:color="auto"/>
              <w:bottom w:val="single" w:sz="4" w:space="0" w:color="auto"/>
            </w:tcBorders>
            <w:shd w:val="clear" w:color="auto" w:fill="auto"/>
            <w:vAlign w:val="center"/>
          </w:tcPr>
          <w:p w14:paraId="5A10E659" w14:textId="77777777" w:rsidR="00A04D5F" w:rsidRPr="002D3ADC" w:rsidRDefault="00A04D5F" w:rsidP="00D43DE6">
            <w:pPr>
              <w:pStyle w:val="TT9pt"/>
              <w:bidi/>
            </w:pPr>
            <w:r w:rsidRPr="002D3ADC">
              <w:rPr>
                <w:b/>
                <w:bCs/>
                <w:rtl/>
                <w:lang w:eastAsia="ar"/>
              </w:rPr>
              <w:t>خطة إجراءات الحدث</w:t>
            </w:r>
            <w:r w:rsidRPr="002D3ADC">
              <w:rPr>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5561CE6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39339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7D1BB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4283771B" w14:textId="77777777" w:rsidTr="00D43DE6">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427AD3B1" w14:textId="77777777" w:rsidR="00A04D5F" w:rsidRPr="002D3ADC" w:rsidRDefault="00A04D5F" w:rsidP="00D43DE6">
            <w:pPr>
              <w:pStyle w:val="TT9pt"/>
              <w:bidi/>
            </w:pPr>
            <w:r w:rsidRPr="002D3ADC">
              <w:rPr>
                <w:rtl/>
                <w:lang w:eastAsia="ar"/>
              </w:rPr>
              <w:t>17</w:t>
            </w:r>
          </w:p>
        </w:tc>
        <w:tc>
          <w:tcPr>
            <w:tcW w:w="7386" w:type="dxa"/>
            <w:gridSpan w:val="3"/>
            <w:tcBorders>
              <w:top w:val="single" w:sz="4" w:space="0" w:color="auto"/>
              <w:bottom w:val="single" w:sz="4" w:space="0" w:color="auto"/>
            </w:tcBorders>
            <w:shd w:val="clear" w:color="auto" w:fill="auto"/>
            <w:vAlign w:val="center"/>
          </w:tcPr>
          <w:p w14:paraId="7D180A6F" w14:textId="77777777" w:rsidR="00A04D5F" w:rsidRPr="002D3ADC" w:rsidRDefault="00A04D5F" w:rsidP="00D43DE6">
            <w:pPr>
              <w:pStyle w:val="TT9pt"/>
              <w:bidi/>
            </w:pPr>
            <w:r w:rsidRPr="002D3ADC">
              <w:rPr>
                <w:b/>
                <w:bCs/>
                <w:rtl/>
                <w:lang w:eastAsia="ar"/>
              </w:rPr>
              <w:t>مركز إدارة العمليات</w:t>
            </w:r>
            <w:r w:rsidRPr="002D3ADC">
              <w:rPr>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1E553C1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EDEF7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0907F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36FC7216"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87D219F" w14:textId="77777777" w:rsidR="00A04D5F" w:rsidRPr="002D3ADC" w:rsidRDefault="00A04D5F" w:rsidP="00D43DE6">
            <w:pPr>
              <w:pStyle w:val="TT9pt"/>
              <w:bidi/>
            </w:pPr>
            <w:r w:rsidRPr="002D3ADC">
              <w:rPr>
                <w:rtl/>
                <w:lang w:eastAsia="ar"/>
              </w:rPr>
              <w:t>18</w:t>
            </w:r>
          </w:p>
        </w:tc>
        <w:tc>
          <w:tcPr>
            <w:tcW w:w="7386" w:type="dxa"/>
            <w:gridSpan w:val="3"/>
            <w:tcBorders>
              <w:top w:val="single" w:sz="4" w:space="0" w:color="auto"/>
              <w:bottom w:val="single" w:sz="4" w:space="0" w:color="auto"/>
            </w:tcBorders>
            <w:shd w:val="clear" w:color="auto" w:fill="auto"/>
            <w:vAlign w:val="center"/>
          </w:tcPr>
          <w:p w14:paraId="037FB04D" w14:textId="042C960F" w:rsidR="00A04D5F" w:rsidRPr="002D3ADC" w:rsidRDefault="00A04D5F" w:rsidP="00CA2206">
            <w:pPr>
              <w:pStyle w:val="TT9pt"/>
              <w:bidi/>
            </w:pPr>
            <w:r w:rsidRPr="002D3ADC">
              <w:rPr>
                <w:rtl/>
                <w:lang w:eastAsia="ar"/>
              </w:rPr>
              <w:t xml:space="preserve">متطلبات الدعم التي يحتاج إليها نظام </w:t>
            </w:r>
            <w:r w:rsidR="00CA2206">
              <w:rPr>
                <w:rFonts w:hint="cs"/>
                <w:rtl/>
                <w:lang w:eastAsia="ar"/>
              </w:rPr>
              <w:t xml:space="preserve">السيطرة على الحوادث </w:t>
            </w:r>
            <w:r w:rsidRPr="002D3ADC">
              <w:rPr>
                <w:rtl/>
                <w:lang w:eastAsia="ar"/>
              </w:rPr>
              <w:t>في الموقع مثل:</w:t>
            </w:r>
          </w:p>
          <w:p w14:paraId="549B1DCA" w14:textId="77777777" w:rsidR="00A04D5F" w:rsidRPr="002D3ADC" w:rsidRDefault="00A04D5F" w:rsidP="00D43DE6">
            <w:pPr>
              <w:pStyle w:val="TT9pt"/>
              <w:bidi/>
            </w:pPr>
            <w:r w:rsidRPr="002D3ADC">
              <w:rPr>
                <w:rtl/>
                <w:lang w:eastAsia="ar"/>
              </w:rPr>
              <w:t>(أ) المشورة الفنية (على سبيل المثال: فيما يتعلق بالمواد الخطرة وطبيعة الحرائق المندلعة والمشورة الطبية)</w:t>
            </w:r>
          </w:p>
          <w:p w14:paraId="5DD2A17A" w14:textId="77777777" w:rsidR="00A04D5F" w:rsidRPr="002D3ADC" w:rsidRDefault="00A04D5F" w:rsidP="00D43DE6">
            <w:pPr>
              <w:pStyle w:val="TT9pt"/>
              <w:bidi/>
            </w:pPr>
            <w:r w:rsidRPr="002D3ADC">
              <w:rPr>
                <w:rtl/>
                <w:lang w:eastAsia="ar"/>
              </w:rPr>
              <w:t>(ب) موارد إضافية من مصادر جديدة</w:t>
            </w:r>
          </w:p>
          <w:p w14:paraId="7489B004" w14:textId="77777777" w:rsidR="00A04D5F" w:rsidRPr="002D3ADC" w:rsidRDefault="00A04D5F" w:rsidP="00D43DE6">
            <w:pPr>
              <w:pStyle w:val="TT9pt"/>
              <w:bidi/>
            </w:pPr>
            <w:r w:rsidRPr="002D3ADC">
              <w:rPr>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61327C7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DDDA8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215BCE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68DD9C9"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DB1881E" w14:textId="77777777" w:rsidR="00A04D5F" w:rsidRPr="002D3ADC" w:rsidRDefault="00A04D5F" w:rsidP="00D43DE6">
            <w:pPr>
              <w:pStyle w:val="TT9pt"/>
              <w:bidi/>
            </w:pPr>
            <w:r w:rsidRPr="002D3ADC">
              <w:rPr>
                <w:rtl/>
                <w:lang w:eastAsia="ar"/>
              </w:rPr>
              <w:t>19</w:t>
            </w:r>
          </w:p>
        </w:tc>
        <w:tc>
          <w:tcPr>
            <w:tcW w:w="7386" w:type="dxa"/>
            <w:gridSpan w:val="3"/>
            <w:tcBorders>
              <w:top w:val="single" w:sz="4" w:space="0" w:color="auto"/>
              <w:bottom w:val="single" w:sz="4" w:space="0" w:color="auto"/>
            </w:tcBorders>
            <w:shd w:val="clear" w:color="auto" w:fill="auto"/>
            <w:vAlign w:val="center"/>
          </w:tcPr>
          <w:p w14:paraId="6EBF9D5E" w14:textId="1FAA2564" w:rsidR="00A04D5F" w:rsidRPr="002D3ADC" w:rsidRDefault="00A04D5F" w:rsidP="00E3273F">
            <w:pPr>
              <w:pStyle w:val="TT9pt"/>
              <w:bidi/>
            </w:pPr>
            <w:r w:rsidRPr="002D3ADC">
              <w:rPr>
                <w:rtl/>
                <w:lang w:eastAsia="ar"/>
              </w:rPr>
              <w:t xml:space="preserve">الوقت المتوقع المطلوب للسيطرة على الوضع من أجل تقييم الأثر على المتطلبات اللوجستية </w:t>
            </w:r>
            <w:r w:rsidR="00E3273F">
              <w:rPr>
                <w:rFonts w:hint="cs"/>
                <w:rtl/>
                <w:lang w:eastAsia="ar"/>
              </w:rPr>
              <w:t>التالية</w:t>
            </w:r>
            <w:r w:rsidRPr="002D3ADC">
              <w:rPr>
                <w:rtl/>
                <w:lang w:eastAsia="ar"/>
              </w:rPr>
              <w:t>:</w:t>
            </w:r>
          </w:p>
          <w:p w14:paraId="48052160" w14:textId="77777777" w:rsidR="00A04D5F" w:rsidRPr="002D3ADC" w:rsidRDefault="00A04D5F" w:rsidP="00D43DE6">
            <w:pPr>
              <w:pStyle w:val="TT9pt"/>
              <w:bidi/>
            </w:pPr>
            <w:r w:rsidRPr="002D3ADC">
              <w:rPr>
                <w:rtl/>
                <w:lang w:eastAsia="ar"/>
              </w:rPr>
              <w:lastRenderedPageBreak/>
              <w:t>(أ) موظفي الإغاثة</w:t>
            </w:r>
          </w:p>
          <w:p w14:paraId="07DE2E07" w14:textId="77777777" w:rsidR="00A04D5F" w:rsidRPr="002D3ADC" w:rsidRDefault="00A04D5F" w:rsidP="00D43DE6">
            <w:pPr>
              <w:pStyle w:val="TT9pt"/>
              <w:bidi/>
            </w:pPr>
            <w:r w:rsidRPr="002D3ADC">
              <w:rPr>
                <w:rtl/>
                <w:lang w:eastAsia="ar"/>
              </w:rPr>
              <w:t>(ب) الغذاء</w:t>
            </w:r>
          </w:p>
          <w:p w14:paraId="71988753" w14:textId="77777777" w:rsidR="00A04D5F" w:rsidRPr="002D3ADC" w:rsidRDefault="00A04D5F" w:rsidP="00D43DE6">
            <w:pPr>
              <w:pStyle w:val="TT9pt"/>
              <w:bidi/>
            </w:pPr>
            <w:r w:rsidRPr="002D3ADC">
              <w:rPr>
                <w:rtl/>
                <w:lang w:eastAsia="ar"/>
              </w:rPr>
              <w:t>(ج) المساكن</w:t>
            </w:r>
          </w:p>
          <w:p w14:paraId="038C719E" w14:textId="77777777" w:rsidR="00A04D5F" w:rsidRPr="002D3ADC" w:rsidRDefault="00A04D5F" w:rsidP="00D43DE6">
            <w:pPr>
              <w:pStyle w:val="TT9pt"/>
              <w:bidi/>
            </w:pPr>
            <w:r w:rsidRPr="002D3ADC">
              <w:rPr>
                <w:rtl/>
                <w:lang w:eastAsia="ar"/>
              </w:rPr>
              <w:t>(د) الوقود والإصلاحات</w:t>
            </w:r>
          </w:p>
          <w:p w14:paraId="3DEF749E" w14:textId="77777777" w:rsidR="00A04D5F" w:rsidRPr="002D3ADC" w:rsidRDefault="00A04D5F" w:rsidP="00D43DE6">
            <w:pPr>
              <w:pStyle w:val="TT9pt"/>
              <w:bidi/>
            </w:pPr>
            <w:r w:rsidRPr="002D3ADC">
              <w:rPr>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2659B069" w14:textId="77777777" w:rsidR="00A04D5F" w:rsidRPr="0093784F" w:rsidRDefault="00A04D5F" w:rsidP="00D43DE6">
            <w:pPr>
              <w:bidi/>
              <w:ind w:left="-102" w:right="-73"/>
              <w:jc w:val="center"/>
              <w:rPr>
                <w:rFonts w:cs="Arial"/>
                <w:color w:val="000000"/>
              </w:rPr>
            </w:pPr>
            <w:r w:rsidRPr="0093784F">
              <w:rPr>
                <w:rFonts w:cs="Arial"/>
                <w:color w:val="000000"/>
                <w:rtl/>
                <w:lang w:eastAsia="ar"/>
              </w:rPr>
              <w:lastRenderedPageBreak/>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D16BE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25933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2E30464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AE8B2F6" w14:textId="77777777" w:rsidR="00A04D5F" w:rsidRPr="002D3ADC" w:rsidRDefault="00A04D5F" w:rsidP="00D43DE6">
            <w:pPr>
              <w:pStyle w:val="TT9pt"/>
              <w:bidi/>
            </w:pPr>
            <w:r w:rsidRPr="002D3ADC">
              <w:rPr>
                <w:rtl/>
                <w:lang w:eastAsia="ar"/>
              </w:rPr>
              <w:lastRenderedPageBreak/>
              <w:t>20</w:t>
            </w:r>
          </w:p>
        </w:tc>
        <w:tc>
          <w:tcPr>
            <w:tcW w:w="7386" w:type="dxa"/>
            <w:gridSpan w:val="3"/>
            <w:tcBorders>
              <w:top w:val="single" w:sz="4" w:space="0" w:color="auto"/>
              <w:bottom w:val="single" w:sz="4" w:space="0" w:color="auto"/>
            </w:tcBorders>
            <w:shd w:val="clear" w:color="auto" w:fill="auto"/>
            <w:vAlign w:val="center"/>
          </w:tcPr>
          <w:p w14:paraId="1C265106" w14:textId="77777777" w:rsidR="00A04D5F" w:rsidRPr="002D3ADC" w:rsidRDefault="00A04D5F" w:rsidP="00D43DE6">
            <w:pPr>
              <w:pStyle w:val="TT9pt"/>
              <w:bidi/>
            </w:pPr>
            <w:r>
              <w:rPr>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04FF1BD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DCA81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29DDD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5DCB5F3F"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D046B49" w14:textId="77777777" w:rsidR="00A04D5F" w:rsidRPr="002D3ADC" w:rsidRDefault="00A04D5F" w:rsidP="00D43DE6">
            <w:pPr>
              <w:pStyle w:val="TT9pt"/>
              <w:bidi/>
            </w:pPr>
            <w:r w:rsidRPr="002D3ADC">
              <w:rPr>
                <w:rtl/>
                <w:lang w:eastAsia="ar"/>
              </w:rPr>
              <w:t>21</w:t>
            </w:r>
          </w:p>
        </w:tc>
        <w:tc>
          <w:tcPr>
            <w:tcW w:w="7386" w:type="dxa"/>
            <w:gridSpan w:val="3"/>
            <w:tcBorders>
              <w:top w:val="single" w:sz="4" w:space="0" w:color="auto"/>
              <w:bottom w:val="single" w:sz="4" w:space="0" w:color="auto"/>
            </w:tcBorders>
            <w:shd w:val="clear" w:color="auto" w:fill="auto"/>
            <w:vAlign w:val="center"/>
          </w:tcPr>
          <w:p w14:paraId="7D94750E" w14:textId="77777777" w:rsidR="00A04D5F" w:rsidRPr="002D3ADC" w:rsidRDefault="00A04D5F" w:rsidP="00D43DE6">
            <w:pPr>
              <w:pStyle w:val="TT9pt"/>
              <w:bidi/>
            </w:pPr>
            <w:r>
              <w:rPr>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435B9A5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3DBA6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25BCD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488B3B37"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E27B" w14:textId="77777777" w:rsidR="00A04D5F" w:rsidRPr="002D3ADC" w:rsidRDefault="00A04D5F" w:rsidP="00D43DE6">
            <w:pPr>
              <w:pStyle w:val="TT9pt"/>
              <w:bidi/>
            </w:pPr>
            <w:r w:rsidRPr="002D3ADC">
              <w:rPr>
                <w:rtl/>
                <w:lang w:eastAsia="ar"/>
              </w:rPr>
              <w:t>22</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A666B" w14:textId="77777777" w:rsidR="00A04D5F" w:rsidRPr="002D3ADC" w:rsidRDefault="00A04D5F" w:rsidP="00D43DE6">
            <w:pPr>
              <w:pStyle w:val="TT9pt"/>
              <w:bidi/>
            </w:pPr>
            <w:r w:rsidRPr="002D3ADC">
              <w:rPr>
                <w:rtl/>
                <w:lang w:eastAsia="ar"/>
              </w:rPr>
              <w:t>إبلاغ كبار موظفي الإدارات المتأثرة بالتوقف عن استخدام نظام التدفئة والتهوية والتكييف.</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8A7F9A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20588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6F1E28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176C4606"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B8A58" w14:textId="77777777" w:rsidR="00A04D5F" w:rsidRPr="002D3ADC" w:rsidRDefault="00A04D5F" w:rsidP="00D43DE6">
            <w:pPr>
              <w:pStyle w:val="TT9pt"/>
              <w:bidi/>
            </w:pPr>
            <w:r w:rsidRPr="002D3ADC">
              <w:rPr>
                <w:rtl/>
                <w:lang w:eastAsia="ar"/>
              </w:rPr>
              <w:t>23</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711E2" w14:textId="77777777" w:rsidR="00A04D5F" w:rsidRPr="002D3ADC" w:rsidRDefault="00A04D5F" w:rsidP="00D43DE6">
            <w:pPr>
              <w:pStyle w:val="TT9pt"/>
              <w:bidi/>
            </w:pPr>
            <w:r w:rsidRPr="002D3ADC">
              <w:rPr>
                <w:rtl/>
                <w:lang w:eastAsia="ar"/>
              </w:rPr>
              <w:t>التواصل مع السلطة المحلية أو الدفاع المدني لمعرفة ما إذا كان التلوث ناجمًا عن عوامل مرتبطة بالبيئة الخارجية.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C65E29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B3A7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23687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684B739D"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71A04" w14:textId="77777777" w:rsidR="00A04D5F" w:rsidRPr="002D3ADC" w:rsidRDefault="00A04D5F" w:rsidP="00D43DE6">
            <w:pPr>
              <w:pStyle w:val="TT9pt"/>
              <w:bidi/>
            </w:pPr>
            <w:r w:rsidRPr="002D3ADC">
              <w:rPr>
                <w:rtl/>
                <w:lang w:eastAsia="ar"/>
              </w:rPr>
              <w:t>24</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DCA06" w14:textId="77777777" w:rsidR="00A04D5F" w:rsidRPr="002D3ADC" w:rsidRDefault="00A04D5F" w:rsidP="00D43DE6">
            <w:pPr>
              <w:pStyle w:val="TT9pt"/>
              <w:bidi/>
            </w:pPr>
            <w:r w:rsidRPr="002D3ADC">
              <w:rPr>
                <w:rtl/>
                <w:lang w:eastAsia="ar"/>
              </w:rPr>
              <w:t>أخذ عينات عند الضرورة من أجل 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17BEEF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8C639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D4444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5F31F983"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F2D7F" w14:textId="77777777" w:rsidR="00A04D5F" w:rsidRPr="002D3ADC" w:rsidRDefault="00A04D5F" w:rsidP="00D43DE6">
            <w:pPr>
              <w:pStyle w:val="TT9pt"/>
              <w:bidi/>
            </w:pPr>
            <w:r w:rsidRPr="002D3ADC">
              <w:rPr>
                <w:rtl/>
                <w:lang w:eastAsia="ar"/>
              </w:rPr>
              <w:t>25</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12459" w14:textId="77777777" w:rsidR="00A04D5F" w:rsidRPr="002D3ADC" w:rsidRDefault="00A04D5F" w:rsidP="00D43DE6">
            <w:pPr>
              <w:pStyle w:val="TT9pt"/>
              <w:bidi/>
            </w:pPr>
            <w:r w:rsidRPr="002D3ADC">
              <w:rPr>
                <w:rtl/>
                <w:lang w:eastAsia="ar"/>
              </w:rPr>
              <w:t>عزل المنطقة المتأثرة عن المصدر الرئيسي لدخول الهواء الملوث في محاولة للحد من زيادة نسبته.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AFC418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6B822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6E154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2DC649FB"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DF873" w14:textId="77777777" w:rsidR="00A04D5F" w:rsidRPr="002D3ADC" w:rsidRDefault="00A04D5F" w:rsidP="00D43DE6">
            <w:pPr>
              <w:pStyle w:val="TT9pt"/>
              <w:bidi/>
            </w:pPr>
            <w:r w:rsidRPr="002D3ADC">
              <w:rPr>
                <w:rtl/>
                <w:lang w:eastAsia="ar"/>
              </w:rPr>
              <w:t>26</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10FCC" w14:textId="77777777" w:rsidR="00A04D5F" w:rsidRPr="002D3ADC" w:rsidRDefault="00A04D5F" w:rsidP="00D43DE6">
            <w:pPr>
              <w:pStyle w:val="TT9pt"/>
              <w:bidi/>
            </w:pPr>
            <w:r w:rsidRPr="002D3ADC">
              <w:rPr>
                <w:rtl/>
                <w:lang w:eastAsia="ar"/>
              </w:rPr>
              <w:t>بناء على طبيعة التلوث، قد يسهل تحديد أسباب التلوث أو اكتشافها. وفي حال عدم التأكد من السبب، ينبغي إجراء تحقيق منهجي في أنظمة الإمداد بالتدفئة والتهوية والتكييف.</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377CB8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C8637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9BDEF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083FA7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B10F342" w14:textId="77777777" w:rsidR="00A04D5F" w:rsidRPr="002D3ADC" w:rsidRDefault="00A04D5F" w:rsidP="00D43DE6">
            <w:pPr>
              <w:pStyle w:val="TT9pt"/>
              <w:bidi/>
            </w:pPr>
            <w:r w:rsidRPr="002D3ADC">
              <w:rPr>
                <w:rtl/>
                <w:lang w:eastAsia="ar"/>
              </w:rPr>
              <w:t>27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4450F2FC" w14:textId="77777777" w:rsidR="00A04D5F" w:rsidRPr="002D3ADC" w:rsidRDefault="00A04D5F" w:rsidP="00D43DE6">
            <w:pPr>
              <w:pStyle w:val="TT9pt"/>
              <w:bidi/>
            </w:pPr>
            <w:r w:rsidRPr="002D3ADC">
              <w:rPr>
                <w:rtl/>
                <w:lang w:eastAsia="ar"/>
              </w:rPr>
              <w:t>في حال تحديد أسباب التلوث، يجب عزل مصدر التلوث وتنفيذ المهام الضرورية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086766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1782FF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D60B8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6E3203E9"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22BFC86" w14:textId="77777777" w:rsidR="00A04D5F" w:rsidRPr="002D3ADC" w:rsidRDefault="00A04D5F" w:rsidP="00D43DE6">
            <w:pPr>
              <w:pStyle w:val="TT9pt"/>
              <w:bidi/>
            </w:pPr>
            <w:r w:rsidRPr="002D3ADC">
              <w:rPr>
                <w:rtl/>
                <w:lang w:eastAsia="ar"/>
              </w:rPr>
              <w:t>28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3C836624" w14:textId="77777777" w:rsidR="00A04D5F" w:rsidRPr="002D3ADC" w:rsidRDefault="00A04D5F" w:rsidP="00D43DE6">
            <w:pPr>
              <w:pStyle w:val="TT9pt"/>
              <w:bidi/>
            </w:pPr>
            <w:r w:rsidRPr="002D3ADC">
              <w:rPr>
                <w:rtl/>
                <w:lang w:eastAsia="ar"/>
              </w:rPr>
              <w:t>إطلاع موظفي التشغيل على طبيعة التلوث وطلب مشورتهم بشأن الآثار المترتبة على إعادة تشغيل نظام التدفئة والتهوية والتكييف في المنطقة.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7F2352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E6E0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00510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64D52FD"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FCCF7A9" w14:textId="77777777" w:rsidR="00A04D5F" w:rsidRPr="002D3ADC" w:rsidRDefault="00A04D5F" w:rsidP="00D43DE6">
            <w:pPr>
              <w:pStyle w:val="TT9pt"/>
              <w:bidi/>
            </w:pPr>
            <w:r w:rsidRPr="002D3ADC">
              <w:rPr>
                <w:rtl/>
                <w:lang w:eastAsia="ar"/>
              </w:rPr>
              <w:t>29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4545C52B" w14:textId="77777777" w:rsidR="00A04D5F" w:rsidRPr="002D3ADC" w:rsidRDefault="00A04D5F" w:rsidP="00D43DE6">
            <w:pPr>
              <w:pStyle w:val="TT9pt"/>
              <w:bidi/>
            </w:pPr>
            <w:r w:rsidRPr="002D3ADC">
              <w:rPr>
                <w:rtl/>
                <w:lang w:eastAsia="ar"/>
              </w:rPr>
              <w:t>تنظيف جميع مجاري التهوية بشكل كامل لإزالة أية آثار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0A9D3F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369B2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EB05E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E88E2DA"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F75B46A" w14:textId="77777777" w:rsidR="00A04D5F" w:rsidRPr="002D3ADC" w:rsidRDefault="00A04D5F" w:rsidP="00D43DE6">
            <w:pPr>
              <w:pStyle w:val="TT9pt"/>
              <w:bidi/>
            </w:pPr>
            <w:r w:rsidRPr="002D3ADC">
              <w:rPr>
                <w:rtl/>
                <w:lang w:eastAsia="ar"/>
              </w:rPr>
              <w:t>30</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31970DC4" w14:textId="77777777" w:rsidR="00A04D5F" w:rsidRPr="002D3ADC" w:rsidRDefault="00A04D5F" w:rsidP="00D43DE6">
            <w:pPr>
              <w:pStyle w:val="TT9pt"/>
              <w:bidi/>
            </w:pPr>
            <w:r w:rsidRPr="002D3ADC">
              <w:rPr>
                <w:rtl/>
                <w:lang w:eastAsia="ar"/>
              </w:rPr>
              <w:t>السماح بالعودة لاستخدام النظام كالمعتاد بعد التأكد من موظفي قسم الأحياء الدقيقة بشأن استعادة الهواء لجودته ونقاوته.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AF7E81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8F12D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D3B30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74501719"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473729B" w14:textId="77777777" w:rsidR="00A04D5F" w:rsidRPr="002D3ADC" w:rsidRDefault="00A04D5F" w:rsidP="00D43DE6">
            <w:pPr>
              <w:pStyle w:val="TT9pt"/>
              <w:bidi/>
            </w:pPr>
            <w:r w:rsidRPr="002D3ADC">
              <w:rPr>
                <w:rtl/>
                <w:lang w:eastAsia="ar"/>
              </w:rPr>
              <w:t>31</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4C0071A2" w14:textId="77777777" w:rsidR="00A04D5F" w:rsidRPr="002D3ADC" w:rsidRDefault="00A04D5F" w:rsidP="00D43DE6">
            <w:pPr>
              <w:pStyle w:val="TT9pt"/>
              <w:bidi/>
            </w:pPr>
            <w:r w:rsidRPr="002D3ADC">
              <w:rPr>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8143F1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C492F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47107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0549C1A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9300CF" w14:textId="77777777" w:rsidR="00A04D5F" w:rsidRPr="002D3ADC" w:rsidRDefault="00A04D5F" w:rsidP="00D43DE6">
            <w:pPr>
              <w:pStyle w:val="TT9pt"/>
              <w:bidi/>
            </w:pPr>
            <w:r w:rsidRPr="002D3ADC">
              <w:rPr>
                <w:rtl/>
                <w:lang w:eastAsia="ar"/>
              </w:rPr>
              <w:t>32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592E03E" w14:textId="77777777" w:rsidR="00A04D5F" w:rsidRPr="002D3ADC" w:rsidRDefault="00A04D5F" w:rsidP="00D43DE6">
            <w:pPr>
              <w:pStyle w:val="TT9pt"/>
              <w:bidi/>
            </w:pPr>
            <w:r>
              <w:rPr>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EB152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ACABF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4E6A1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2713CA4A"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99661A7" w14:textId="77777777" w:rsidR="00A04D5F" w:rsidRPr="002D3ADC" w:rsidRDefault="00A04D5F" w:rsidP="00D43DE6">
            <w:pPr>
              <w:pStyle w:val="TT9pt"/>
              <w:bidi/>
            </w:pPr>
            <w:r w:rsidRPr="002D3ADC">
              <w:rPr>
                <w:rtl/>
                <w:lang w:eastAsia="ar"/>
              </w:rPr>
              <w:t>33</w:t>
            </w:r>
          </w:p>
        </w:tc>
        <w:tc>
          <w:tcPr>
            <w:tcW w:w="7386" w:type="dxa"/>
            <w:gridSpan w:val="3"/>
            <w:tcBorders>
              <w:top w:val="single" w:sz="4" w:space="0" w:color="auto"/>
              <w:bottom w:val="single" w:sz="4" w:space="0" w:color="auto"/>
            </w:tcBorders>
            <w:shd w:val="clear" w:color="auto" w:fill="auto"/>
            <w:vAlign w:val="center"/>
          </w:tcPr>
          <w:p w14:paraId="192D42E6"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 xml:space="preserve">بالنسبة لحوادث أنظمة التدفئة والتهوية والتكييف التي تتسبب باندلاع الحرائق </w:t>
            </w:r>
          </w:p>
          <w:p w14:paraId="786C3583"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عرض خطط إخلاء طوابق المبنى بشكل واضح في جميع الطوابق</w:t>
            </w:r>
          </w:p>
          <w:p w14:paraId="6A4DD920"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عرض مخطط شامل للموقع، بما في ذلك تفاصيل الوصول إلى النقطة الشمالية وأرقام الطوارئ</w:t>
            </w:r>
          </w:p>
          <w:p w14:paraId="478F8840"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 xml:space="preserve">عرض النسخة الحالية من البيان السنوي حول السلامة من الحرائق </w:t>
            </w:r>
          </w:p>
          <w:p w14:paraId="686AE11B"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إمكانية الاطلاع بسهولة على سجلات الصيانة الخاصة بالتدابير الأساسية للسلامة من الحرائق.</w:t>
            </w:r>
          </w:p>
          <w:p w14:paraId="674AAB30" w14:textId="77777777" w:rsidR="00A04D5F" w:rsidRPr="002D3ADC" w:rsidRDefault="00A04D5F" w:rsidP="00A04D5F">
            <w:pPr>
              <w:pStyle w:val="Bullet1"/>
              <w:bidi/>
              <w:spacing w:after="0"/>
              <w:ind w:left="346" w:hanging="267"/>
              <w:jc w:val="left"/>
            </w:pPr>
            <w:r w:rsidRPr="0020285E">
              <w:rPr>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963D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B7F6B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81CFF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A04D5F" w:rsidRPr="0093784F" w14:paraId="5F97C40D" w14:textId="77777777" w:rsidTr="00D43DE6">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D443C18" w14:textId="77777777" w:rsidR="00A04D5F" w:rsidRPr="0093784F" w:rsidRDefault="00A04D5F" w:rsidP="00D43DE6">
            <w:pPr>
              <w:pStyle w:val="THWhite"/>
              <w:bidi/>
            </w:pPr>
            <w:r w:rsidRPr="0093784F">
              <w:rPr>
                <w:rtl/>
                <w:lang w:eastAsia="ar"/>
              </w:rPr>
              <w:t>الرقم</w:t>
            </w:r>
          </w:p>
        </w:tc>
        <w:tc>
          <w:tcPr>
            <w:tcW w:w="3712" w:type="dxa"/>
            <w:tcBorders>
              <w:top w:val="single" w:sz="4" w:space="0" w:color="auto"/>
              <w:bottom w:val="single" w:sz="4" w:space="0" w:color="auto"/>
            </w:tcBorders>
            <w:shd w:val="clear" w:color="auto" w:fill="264B5A"/>
            <w:vAlign w:val="center"/>
          </w:tcPr>
          <w:p w14:paraId="7DC23BEF" w14:textId="77777777" w:rsidR="00A04D5F" w:rsidRPr="0093784F" w:rsidRDefault="00A04D5F" w:rsidP="00D43DE6">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1F822A26" w14:textId="77777777" w:rsidR="00A04D5F" w:rsidRPr="0093784F" w:rsidRDefault="00A04D5F" w:rsidP="00D43DE6">
            <w:pPr>
              <w:pStyle w:val="THWhite"/>
              <w:bidi/>
            </w:pPr>
            <w:r w:rsidRPr="0093784F">
              <w:rPr>
                <w:rtl/>
                <w:lang w:eastAsia="ar"/>
              </w:rPr>
              <w:t>القرار</w:t>
            </w:r>
          </w:p>
        </w:tc>
      </w:tr>
      <w:tr w:rsidR="00A04D5F" w:rsidRPr="0093784F" w14:paraId="61A40DDE" w14:textId="77777777" w:rsidTr="00D43DE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49152A" w14:textId="77777777" w:rsidR="00A04D5F" w:rsidRPr="00171410" w:rsidRDefault="00A04D5F" w:rsidP="00D43DE6">
            <w:pPr>
              <w:pStyle w:val="TT9pt"/>
              <w:bidi/>
            </w:pPr>
            <w:r w:rsidRPr="00171410">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BDE26B" w14:textId="77777777" w:rsidR="00A04D5F" w:rsidRPr="00171410" w:rsidRDefault="00A04D5F" w:rsidP="00D43DE6">
            <w:pPr>
              <w:pStyle w:val="TT9pt"/>
              <w:bidi/>
            </w:pPr>
            <w:r w:rsidRPr="00171410">
              <w:rPr>
                <w:rtl/>
                <w:lang w:eastAsia="ar"/>
              </w:rPr>
              <w:t>اسم المراجع / التوقيع والتاريخ:</w:t>
            </w:r>
          </w:p>
        </w:tc>
      </w:tr>
      <w:tr w:rsidR="00A04D5F" w:rsidRPr="0093784F" w14:paraId="211519BE" w14:textId="77777777" w:rsidTr="00D43DE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4E62C" w14:textId="77777777" w:rsidR="00A04D5F" w:rsidRPr="00171410" w:rsidRDefault="00A04D5F" w:rsidP="00D43DE6">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EF0EBC" w14:textId="77777777" w:rsidR="00A04D5F" w:rsidRPr="00171410" w:rsidRDefault="00A04D5F" w:rsidP="00D43DE6">
            <w:pPr>
              <w:pStyle w:val="TT9pt"/>
              <w:bidi/>
            </w:pPr>
          </w:p>
        </w:tc>
      </w:tr>
      <w:tr w:rsidR="00A04D5F" w:rsidRPr="0093784F" w14:paraId="64E119CB" w14:textId="77777777" w:rsidTr="00D43DE6">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94086" w14:textId="77777777" w:rsidR="00A04D5F" w:rsidRPr="0093784F" w:rsidRDefault="00A04D5F" w:rsidP="00D43DE6">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D3EDA" w14:textId="77777777" w:rsidR="00A04D5F" w:rsidRPr="0093784F" w:rsidRDefault="00A04D5F" w:rsidP="00D43DE6">
            <w:pPr>
              <w:pStyle w:val="TT9pt"/>
              <w:bidi/>
            </w:pPr>
          </w:p>
        </w:tc>
      </w:tr>
    </w:tbl>
    <w:p w14:paraId="54DEA0F4" w14:textId="3A4F806C"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0"/>
        <w:gridCol w:w="3712"/>
        <w:gridCol w:w="1980"/>
        <w:gridCol w:w="1694"/>
        <w:gridCol w:w="508"/>
        <w:gridCol w:w="26"/>
        <w:gridCol w:w="482"/>
        <w:gridCol w:w="508"/>
      </w:tblGrid>
      <w:tr w:rsidR="009700A6" w:rsidRPr="00171410" w14:paraId="18E9190B" w14:textId="77777777" w:rsidTr="00D00CCC">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176E7128" w14:textId="0E405B05" w:rsidR="009700A6" w:rsidRPr="00873E11" w:rsidRDefault="009700A6" w:rsidP="00D43DE6">
            <w:pPr>
              <w:pStyle w:val="RevisionTableHeading"/>
              <w:bidi/>
            </w:pPr>
            <w:r>
              <w:rPr>
                <w:rtl/>
                <w:lang w:eastAsia="ar"/>
              </w:rPr>
              <w:br w:type="page"/>
            </w:r>
            <w:r w:rsidRPr="00873E11">
              <w:rPr>
                <w:rtl/>
                <w:lang w:eastAsia="ar"/>
              </w:rPr>
              <w:t>اسم المبنى:</w:t>
            </w:r>
          </w:p>
        </w:tc>
        <w:tc>
          <w:tcPr>
            <w:tcW w:w="2228" w:type="dxa"/>
            <w:gridSpan w:val="3"/>
            <w:tcBorders>
              <w:top w:val="single" w:sz="4" w:space="0" w:color="auto"/>
              <w:bottom w:val="single" w:sz="4" w:space="0" w:color="auto"/>
            </w:tcBorders>
            <w:shd w:val="clear" w:color="auto" w:fill="auto"/>
          </w:tcPr>
          <w:p w14:paraId="02F7C0A9" w14:textId="77777777" w:rsidR="009700A6" w:rsidRPr="00873E11" w:rsidRDefault="009700A6" w:rsidP="00D43DE6">
            <w:pPr>
              <w:pStyle w:val="RevisionTableHeading"/>
              <w:bidi/>
            </w:pPr>
            <w:r w:rsidRPr="00873E11">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5A6BE8D" w14:textId="77777777" w:rsidR="009700A6" w:rsidRPr="00171410" w:rsidRDefault="009700A6" w:rsidP="00D43DE6">
            <w:pPr>
              <w:pStyle w:val="RevisionTableHeading"/>
              <w:bidi/>
              <w:rPr>
                <w:color w:val="000000"/>
              </w:rPr>
            </w:pPr>
            <w:r w:rsidRPr="00171410">
              <w:rPr>
                <w:rtl/>
                <w:lang w:eastAsia="ar"/>
              </w:rPr>
              <w:t xml:space="preserve">النسخة - 001 </w:t>
            </w:r>
          </w:p>
        </w:tc>
      </w:tr>
      <w:tr w:rsidR="009700A6" w:rsidRPr="0093784F" w14:paraId="1D8D0117" w14:textId="77777777" w:rsidTr="00D00CCC">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4172821A" w14:textId="77777777" w:rsidR="009700A6" w:rsidRPr="00873E11" w:rsidRDefault="009700A6" w:rsidP="00D43DE6">
            <w:pPr>
              <w:pStyle w:val="RevisionTableText"/>
              <w:bidi/>
              <w:jc w:val="left"/>
            </w:pPr>
            <w:r w:rsidRPr="00873E11">
              <w:rPr>
                <w:rtl/>
                <w:lang w:eastAsia="ar"/>
              </w:rPr>
              <w:t>الفصل 4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60F607BE" w14:textId="77777777" w:rsidR="009700A6" w:rsidRPr="00873E11" w:rsidRDefault="009700A6" w:rsidP="00D43DE6">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993FE3B" w14:textId="77777777" w:rsidR="009700A6" w:rsidRPr="0093784F" w:rsidRDefault="009700A6" w:rsidP="00D43DE6">
            <w:pPr>
              <w:pStyle w:val="RevisionTableText"/>
              <w:bidi/>
              <w:rPr>
                <w:color w:val="000000"/>
              </w:rPr>
            </w:pPr>
          </w:p>
        </w:tc>
      </w:tr>
      <w:tr w:rsidR="009700A6" w:rsidRPr="0093784F" w14:paraId="4B7B58DB" w14:textId="77777777" w:rsidTr="00D00CCC">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456F9929" w14:textId="77777777" w:rsidR="009700A6" w:rsidRPr="00854563" w:rsidRDefault="009700A6" w:rsidP="00D43DE6">
            <w:pPr>
              <w:pStyle w:val="TableHeading"/>
              <w:bidi/>
            </w:pPr>
          </w:p>
          <w:p w14:paraId="65539082" w14:textId="77777777" w:rsidR="009700A6" w:rsidRPr="00854563" w:rsidRDefault="009700A6" w:rsidP="00D43DE6">
            <w:pPr>
              <w:pStyle w:val="TableHeading"/>
              <w:bidi/>
            </w:pPr>
            <w:r w:rsidRPr="00854563">
              <w:rPr>
                <w:rtl/>
                <w:lang w:eastAsia="ar"/>
              </w:rPr>
              <w:t>الرقم</w:t>
            </w:r>
          </w:p>
          <w:p w14:paraId="51DBCA87" w14:textId="77777777" w:rsidR="009700A6" w:rsidRPr="00854563" w:rsidRDefault="009700A6" w:rsidP="00D43DE6">
            <w:pPr>
              <w:pStyle w:val="TableHeading"/>
              <w:bidi/>
            </w:pPr>
          </w:p>
        </w:tc>
        <w:tc>
          <w:tcPr>
            <w:tcW w:w="7386" w:type="dxa"/>
            <w:gridSpan w:val="3"/>
            <w:vMerge w:val="restart"/>
            <w:tcBorders>
              <w:top w:val="single" w:sz="4" w:space="0" w:color="auto"/>
              <w:bottom w:val="single" w:sz="4" w:space="0" w:color="auto"/>
            </w:tcBorders>
            <w:shd w:val="clear" w:color="auto" w:fill="C6D9F1" w:themeFill="text2" w:themeFillTint="33"/>
          </w:tcPr>
          <w:p w14:paraId="77F58E2E" w14:textId="77777777" w:rsidR="009700A6" w:rsidRPr="00854563" w:rsidRDefault="009700A6" w:rsidP="00D43DE6">
            <w:pPr>
              <w:pStyle w:val="TableHeading"/>
              <w:bidi/>
            </w:pPr>
          </w:p>
          <w:p w14:paraId="225C858E" w14:textId="77777777" w:rsidR="009700A6" w:rsidRPr="00854563" w:rsidRDefault="009700A6" w:rsidP="00D43DE6">
            <w:pPr>
              <w:pStyle w:val="TableHeading"/>
              <w:bidi/>
            </w:pPr>
            <w:r w:rsidRPr="00854563">
              <w:rPr>
                <w:rtl/>
                <w:lang w:eastAsia="ar"/>
              </w:rPr>
              <w:t>إجراءات الاستجابة للطوارئ</w:t>
            </w:r>
          </w:p>
          <w:p w14:paraId="527C6264" w14:textId="77777777" w:rsidR="009700A6" w:rsidRPr="00854563" w:rsidRDefault="009700A6" w:rsidP="00D43DE6">
            <w:pPr>
              <w:pStyle w:val="TableHeading"/>
              <w:bidi/>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D76CF3" w14:textId="551F58D3" w:rsidR="009700A6" w:rsidRPr="002250E2" w:rsidRDefault="0043493E" w:rsidP="00D43DE6">
            <w:pPr>
              <w:pStyle w:val="RevH8ptcenter"/>
              <w:bidi/>
              <w:rPr>
                <w:color w:val="000000"/>
              </w:rPr>
            </w:pPr>
            <w:r w:rsidRPr="007A6B6C">
              <w:rPr>
                <w:rtl/>
                <w:lang w:eastAsia="ar"/>
              </w:rPr>
              <w:t>تم التحقق منها وثبت أنها تعمل بصورة مرضية</w:t>
            </w:r>
          </w:p>
        </w:tc>
      </w:tr>
      <w:tr w:rsidR="009700A6" w:rsidRPr="0093784F" w14:paraId="6C179A3D" w14:textId="77777777" w:rsidTr="00D00CCC">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560C9456" w14:textId="77777777" w:rsidR="009700A6" w:rsidRPr="0093784F" w:rsidRDefault="009700A6" w:rsidP="00D43DE6">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3BA38BB9" w14:textId="77777777" w:rsidR="009700A6" w:rsidRPr="0093784F" w:rsidRDefault="009700A6" w:rsidP="00D43DE6">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0C3401F1" w14:textId="77777777" w:rsidR="009700A6" w:rsidRPr="002250E2" w:rsidRDefault="009700A6" w:rsidP="00D43DE6">
            <w:pPr>
              <w:pStyle w:val="RevH8ptcenter"/>
              <w:bidi/>
            </w:pPr>
            <w:r w:rsidRPr="002250E2">
              <w:rPr>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423B23D6" w14:textId="77777777" w:rsidR="009700A6" w:rsidRPr="002250E2" w:rsidRDefault="009700A6" w:rsidP="00D43DE6">
            <w:pPr>
              <w:pStyle w:val="RevH8ptcenter"/>
              <w:bidi/>
            </w:pPr>
            <w:r w:rsidRPr="002250E2">
              <w:rPr>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DAA5CD" w14:textId="77777777" w:rsidR="009700A6" w:rsidRPr="002250E2" w:rsidRDefault="009700A6" w:rsidP="00D43DE6">
            <w:pPr>
              <w:pStyle w:val="RevH8ptcenter"/>
              <w:bidi/>
            </w:pPr>
            <w:r w:rsidRPr="002250E2">
              <w:rPr>
                <w:rtl/>
                <w:lang w:eastAsia="ar"/>
              </w:rPr>
              <w:t>لا</w:t>
            </w:r>
          </w:p>
        </w:tc>
      </w:tr>
      <w:tr w:rsidR="009700A6" w:rsidRPr="0093784F" w14:paraId="3B34A499" w14:textId="77777777" w:rsidTr="00D00CCC">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084FE3C" w14:textId="77777777" w:rsidR="009700A6" w:rsidRPr="00854563" w:rsidRDefault="009700A6"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691A292C" w14:textId="77777777" w:rsidR="009700A6" w:rsidRPr="00854563" w:rsidRDefault="009700A6" w:rsidP="00D43DE6">
            <w:pPr>
              <w:pStyle w:val="TableText"/>
              <w:bidi/>
              <w:rPr>
                <w:b/>
                <w:bCs/>
              </w:rPr>
            </w:pPr>
            <w:r>
              <w:rPr>
                <w:b/>
                <w:bCs/>
                <w:rtl/>
                <w:lang w:eastAsia="ar"/>
              </w:rPr>
              <w:t>أنظمة التدفئة والتهوية والتكييف في المدارس والجامعات</w:t>
            </w:r>
          </w:p>
        </w:tc>
        <w:tc>
          <w:tcPr>
            <w:tcW w:w="508" w:type="dxa"/>
            <w:tcBorders>
              <w:top w:val="single" w:sz="4" w:space="0" w:color="auto"/>
              <w:bottom w:val="single" w:sz="4" w:space="0" w:color="auto"/>
            </w:tcBorders>
            <w:shd w:val="clear" w:color="auto" w:fill="C6D9F1" w:themeFill="text2" w:themeFillTint="33"/>
            <w:vAlign w:val="center"/>
          </w:tcPr>
          <w:p w14:paraId="2BAA73F9" w14:textId="77777777" w:rsidR="009700A6" w:rsidRPr="0093784F" w:rsidRDefault="009700A6"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452FDC04" w14:textId="77777777" w:rsidR="009700A6" w:rsidRPr="0093784F" w:rsidRDefault="009700A6"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8186702" w14:textId="77777777" w:rsidR="009700A6" w:rsidRPr="0093784F" w:rsidRDefault="009700A6" w:rsidP="00D43DE6">
            <w:pPr>
              <w:bidi/>
              <w:ind w:left="-102" w:right="-73"/>
              <w:jc w:val="center"/>
              <w:rPr>
                <w:rFonts w:cs="Arial"/>
                <w:color w:val="000000"/>
              </w:rPr>
            </w:pPr>
          </w:p>
        </w:tc>
      </w:tr>
      <w:tr w:rsidR="009700A6" w:rsidRPr="0093784F" w14:paraId="66B970BB" w14:textId="77777777" w:rsidTr="00D00CCC">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D9B587F" w14:textId="77777777" w:rsidR="009700A6" w:rsidRPr="00854563" w:rsidRDefault="009700A6"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7B9EF4F2" w14:textId="734215E0" w:rsidR="009700A6" w:rsidRPr="00854563" w:rsidRDefault="00D00CCC" w:rsidP="00D43DE6">
            <w:pPr>
              <w:pStyle w:val="TableText"/>
              <w:bidi/>
              <w:rPr>
                <w:b/>
                <w:bCs/>
              </w:rPr>
            </w:pPr>
            <w:r w:rsidRPr="00D00CCC">
              <w:rPr>
                <w:b/>
                <w:bCs/>
                <w:rtl/>
                <w:lang w:eastAsia="ar"/>
              </w:rPr>
              <w:t>خطة عمل التعامل مع الحوادث</w:t>
            </w:r>
          </w:p>
        </w:tc>
        <w:tc>
          <w:tcPr>
            <w:tcW w:w="508" w:type="dxa"/>
            <w:tcBorders>
              <w:top w:val="single" w:sz="4" w:space="0" w:color="auto"/>
              <w:bottom w:val="single" w:sz="4" w:space="0" w:color="auto"/>
            </w:tcBorders>
            <w:shd w:val="clear" w:color="auto" w:fill="C6D9F1" w:themeFill="text2" w:themeFillTint="33"/>
            <w:vAlign w:val="center"/>
          </w:tcPr>
          <w:p w14:paraId="1C27EF03" w14:textId="77777777" w:rsidR="009700A6" w:rsidRPr="0093784F" w:rsidRDefault="009700A6"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43090CBF" w14:textId="77777777" w:rsidR="009700A6" w:rsidRPr="0093784F" w:rsidRDefault="009700A6"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3AE03D" w14:textId="77777777" w:rsidR="009700A6" w:rsidRPr="0093784F" w:rsidRDefault="009700A6" w:rsidP="00D43DE6">
            <w:pPr>
              <w:bidi/>
              <w:ind w:left="-102" w:right="-73"/>
              <w:jc w:val="center"/>
              <w:rPr>
                <w:rFonts w:cs="Arial"/>
                <w:color w:val="000000"/>
              </w:rPr>
            </w:pPr>
          </w:p>
        </w:tc>
      </w:tr>
      <w:tr w:rsidR="009700A6" w:rsidRPr="0093784F" w14:paraId="4F16998D" w14:textId="77777777" w:rsidTr="00D00CCC">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73269756" w14:textId="77777777" w:rsidR="009700A6" w:rsidRPr="00171410" w:rsidRDefault="009700A6" w:rsidP="00D43DE6">
            <w:pPr>
              <w:pStyle w:val="TT9pt"/>
              <w:bidi/>
            </w:pPr>
          </w:p>
        </w:tc>
        <w:tc>
          <w:tcPr>
            <w:tcW w:w="7386" w:type="dxa"/>
            <w:gridSpan w:val="3"/>
            <w:tcBorders>
              <w:top w:val="single" w:sz="4" w:space="0" w:color="auto"/>
              <w:bottom w:val="single" w:sz="4" w:space="0" w:color="auto"/>
            </w:tcBorders>
            <w:shd w:val="clear" w:color="auto" w:fill="auto"/>
            <w:vAlign w:val="center"/>
          </w:tcPr>
          <w:p w14:paraId="2A88C38B" w14:textId="0F585BAA" w:rsidR="009700A6" w:rsidRPr="00304AB2" w:rsidRDefault="00D00CCC" w:rsidP="00D00CCC">
            <w:pPr>
              <w:pStyle w:val="TT9pt"/>
              <w:bidi/>
            </w:pPr>
            <w:r>
              <w:rPr>
                <w:rtl/>
                <w:lang w:eastAsia="ar"/>
              </w:rPr>
              <w:t xml:space="preserve">تعد </w:t>
            </w:r>
            <w:r w:rsidRPr="00D00CCC">
              <w:rPr>
                <w:rtl/>
                <w:lang w:eastAsia="ar"/>
              </w:rPr>
              <w:t xml:space="preserve">خطة عمل التعامل مع الحوادث </w:t>
            </w:r>
            <w:r w:rsidR="009700A6" w:rsidRPr="00304AB2">
              <w:rPr>
                <w:rtl/>
                <w:lang w:eastAsia="ar"/>
              </w:rPr>
              <w:t>دليلًا إرشاديًا مخصصًا لمناطق المرا</w:t>
            </w:r>
            <w:r>
              <w:rPr>
                <w:rtl/>
                <w:lang w:eastAsia="ar"/>
              </w:rPr>
              <w:t xml:space="preserve">فق التي تتضمن خدمات معقدة مثل، </w:t>
            </w:r>
            <w:r>
              <w:rPr>
                <w:rFonts w:hint="cs"/>
                <w:rtl/>
                <w:lang w:eastAsia="ar"/>
              </w:rPr>
              <w:t>غ</w:t>
            </w:r>
            <w:r w:rsidR="009700A6" w:rsidRPr="00304AB2">
              <w:rPr>
                <w:rtl/>
                <w:lang w:eastAsia="ar"/>
              </w:rPr>
              <w:t xml:space="preserve">رفة المرجل الرئيسية أو غرفة المعدات المتخصصة. يمكن إدراج الإجراءات التي يتعيّن على الأشخاص المفوضين والمكلفين اتخاذها ضمن </w:t>
            </w:r>
            <w:r>
              <w:rPr>
                <w:rFonts w:hint="cs"/>
                <w:rtl/>
                <w:lang w:eastAsia="ar"/>
              </w:rPr>
              <w:t>قائمة التدقيق</w:t>
            </w:r>
            <w:r w:rsidR="009700A6" w:rsidRPr="00304AB2">
              <w:rPr>
                <w:rtl/>
                <w:lang w:eastAsia="ar"/>
              </w:rPr>
              <w:t>.</w:t>
            </w:r>
          </w:p>
          <w:p w14:paraId="5BC2645E" w14:textId="147B3AB4" w:rsidR="009700A6" w:rsidRPr="00173971" w:rsidRDefault="009700A6" w:rsidP="00D00CCC">
            <w:pPr>
              <w:pStyle w:val="TT9pt"/>
              <w:bidi/>
            </w:pPr>
            <w:r w:rsidRPr="00304AB2">
              <w:rPr>
                <w:rtl/>
                <w:lang w:eastAsia="ar"/>
              </w:rPr>
              <w:t xml:space="preserve">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w:t>
            </w:r>
            <w:r w:rsidR="00D00CCC">
              <w:rPr>
                <w:rFonts w:hint="cs"/>
                <w:rtl/>
                <w:lang w:eastAsia="ar"/>
              </w:rPr>
              <w:t xml:space="preserve">موظفي الرعاية الصحية الذين يتم تكليفهم </w:t>
            </w:r>
            <w:r w:rsidRPr="00304AB2">
              <w:rPr>
                <w:rtl/>
                <w:lang w:eastAsia="ar"/>
              </w:rPr>
              <w:t xml:space="preserve">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4B913ED1" w14:textId="77777777" w:rsidR="009700A6" w:rsidRPr="0093784F" w:rsidRDefault="009700A6"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E23BB82" w14:textId="77777777" w:rsidR="009700A6" w:rsidRPr="0093784F" w:rsidRDefault="009700A6"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D2D10" w14:textId="77777777" w:rsidR="009700A6" w:rsidRPr="0093784F" w:rsidRDefault="009700A6" w:rsidP="00D43DE6">
            <w:pPr>
              <w:bidi/>
              <w:ind w:left="-102" w:right="-73"/>
              <w:jc w:val="center"/>
              <w:rPr>
                <w:rFonts w:cs="Arial"/>
                <w:color w:val="000000"/>
              </w:rPr>
            </w:pPr>
          </w:p>
        </w:tc>
      </w:tr>
      <w:tr w:rsidR="009700A6" w:rsidRPr="0093784F" w14:paraId="68CBA268"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10D8ECA"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w:t>
            </w:r>
          </w:p>
        </w:tc>
        <w:tc>
          <w:tcPr>
            <w:tcW w:w="7386" w:type="dxa"/>
            <w:gridSpan w:val="3"/>
            <w:tcBorders>
              <w:top w:val="single" w:sz="4" w:space="0" w:color="auto"/>
              <w:bottom w:val="single" w:sz="4" w:space="0" w:color="auto"/>
            </w:tcBorders>
            <w:shd w:val="clear" w:color="auto" w:fill="auto"/>
          </w:tcPr>
          <w:p w14:paraId="702BA9AE" w14:textId="77777777" w:rsidR="009700A6" w:rsidRPr="00B45006" w:rsidRDefault="009700A6" w:rsidP="00D43DE6">
            <w:pPr>
              <w:pStyle w:val="TT9pt"/>
              <w:bidi/>
            </w:pPr>
            <w:r w:rsidRPr="00B45006">
              <w:rPr>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5619714B"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1C387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AF0E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F8A2F46"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722572E"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2</w:t>
            </w:r>
          </w:p>
        </w:tc>
        <w:tc>
          <w:tcPr>
            <w:tcW w:w="7386" w:type="dxa"/>
            <w:gridSpan w:val="3"/>
            <w:tcBorders>
              <w:top w:val="single" w:sz="4" w:space="0" w:color="auto"/>
              <w:bottom w:val="single" w:sz="4" w:space="0" w:color="auto"/>
            </w:tcBorders>
            <w:shd w:val="clear" w:color="auto" w:fill="auto"/>
          </w:tcPr>
          <w:p w14:paraId="2B777307" w14:textId="0E6082B9" w:rsidR="009700A6" w:rsidRPr="00B45006" w:rsidRDefault="009700A6" w:rsidP="00D43DE6">
            <w:pPr>
              <w:pStyle w:val="TT9pt"/>
              <w:bidi/>
            </w:pPr>
            <w:r>
              <w:rPr>
                <w:rtl/>
                <w:lang w:eastAsia="ar"/>
              </w:rPr>
              <w:t xml:space="preserve">هل للحدث تأثير على </w:t>
            </w:r>
            <w:r w:rsidR="00D00CCC" w:rsidRPr="00EF6F91">
              <w:rPr>
                <w:rtl/>
                <w:lang w:eastAsia="ar"/>
              </w:rPr>
              <w:t>سلامة / رعاية المرضى / الجمهور / الموظفين</w:t>
            </w:r>
            <w:r w:rsidR="00D00CCC">
              <w:rPr>
                <w:rFonts w:hint="cs"/>
                <w:rtl/>
                <w:lang w:eastAsia="ar"/>
              </w:rPr>
              <w:t>؟</w:t>
            </w:r>
          </w:p>
        </w:tc>
        <w:tc>
          <w:tcPr>
            <w:tcW w:w="508" w:type="dxa"/>
            <w:tcBorders>
              <w:top w:val="single" w:sz="4" w:space="0" w:color="auto"/>
              <w:bottom w:val="single" w:sz="4" w:space="0" w:color="auto"/>
            </w:tcBorders>
            <w:shd w:val="clear" w:color="auto" w:fill="C6D9F1" w:themeFill="text2" w:themeFillTint="33"/>
            <w:vAlign w:val="center"/>
          </w:tcPr>
          <w:p w14:paraId="20849BE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5E9869"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09A84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018212C3"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34444BC"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lastRenderedPageBreak/>
              <w:t>3</w:t>
            </w:r>
          </w:p>
        </w:tc>
        <w:tc>
          <w:tcPr>
            <w:tcW w:w="7386" w:type="dxa"/>
            <w:gridSpan w:val="3"/>
            <w:tcBorders>
              <w:top w:val="single" w:sz="4" w:space="0" w:color="auto"/>
              <w:bottom w:val="single" w:sz="4" w:space="0" w:color="auto"/>
            </w:tcBorders>
            <w:shd w:val="clear" w:color="auto" w:fill="auto"/>
          </w:tcPr>
          <w:p w14:paraId="3D0D8B88" w14:textId="77777777" w:rsidR="009700A6" w:rsidRPr="00B45006" w:rsidRDefault="009700A6" w:rsidP="00D43DE6">
            <w:pPr>
              <w:pStyle w:val="TT9pt"/>
              <w:bidi/>
            </w:pPr>
            <w:r w:rsidRPr="00B45006">
              <w:rPr>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4BAEB2D4"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80F415E"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4B582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392E29CD"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6166B99"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4</w:t>
            </w:r>
          </w:p>
        </w:tc>
        <w:tc>
          <w:tcPr>
            <w:tcW w:w="7386" w:type="dxa"/>
            <w:gridSpan w:val="3"/>
            <w:tcBorders>
              <w:top w:val="single" w:sz="4" w:space="0" w:color="auto"/>
              <w:bottom w:val="single" w:sz="4" w:space="0" w:color="auto"/>
            </w:tcBorders>
            <w:shd w:val="clear" w:color="auto" w:fill="auto"/>
          </w:tcPr>
          <w:p w14:paraId="552AC597" w14:textId="77777777" w:rsidR="009700A6" w:rsidRPr="00B45006" w:rsidRDefault="009700A6" w:rsidP="00D43DE6">
            <w:pPr>
              <w:pStyle w:val="TT9pt"/>
              <w:bidi/>
            </w:pPr>
            <w:r>
              <w:rPr>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64EB24B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EC922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AF4D1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3831C048"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B067643"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5</w:t>
            </w:r>
          </w:p>
        </w:tc>
        <w:tc>
          <w:tcPr>
            <w:tcW w:w="7386" w:type="dxa"/>
            <w:gridSpan w:val="3"/>
            <w:tcBorders>
              <w:top w:val="single" w:sz="4" w:space="0" w:color="auto"/>
              <w:bottom w:val="single" w:sz="4" w:space="0" w:color="auto"/>
            </w:tcBorders>
            <w:shd w:val="clear" w:color="auto" w:fill="auto"/>
          </w:tcPr>
          <w:p w14:paraId="01F3CB8D" w14:textId="77777777" w:rsidR="009700A6" w:rsidRPr="00B45006" w:rsidRDefault="009700A6" w:rsidP="00D43DE6">
            <w:pPr>
              <w:pStyle w:val="TT9pt"/>
              <w:bidi/>
            </w:pPr>
            <w:r w:rsidRPr="00B45006">
              <w:rPr>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00D48039"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47AD53"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FD136D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80A586C"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7AA4C64"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tcPr>
          <w:p w14:paraId="0B41880D" w14:textId="77777777" w:rsidR="009700A6" w:rsidRPr="00B45006" w:rsidRDefault="009700A6" w:rsidP="00D43DE6">
            <w:pPr>
              <w:pStyle w:val="TT9pt"/>
              <w:bidi/>
            </w:pPr>
            <w:r w:rsidRPr="00B45006">
              <w:rPr>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6C0D078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E6B7B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2289B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0498C15"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FEEF562"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tcPr>
          <w:p w14:paraId="6D489BBF" w14:textId="77777777" w:rsidR="009700A6" w:rsidRPr="00B45006" w:rsidRDefault="009700A6" w:rsidP="00D43DE6">
            <w:pPr>
              <w:pStyle w:val="TT9pt"/>
              <w:bidi/>
            </w:pPr>
            <w:r w:rsidRPr="00B45006">
              <w:rPr>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158BE4D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2D7396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C2768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7FE3DC9A"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08FCB35"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tcPr>
          <w:p w14:paraId="57739854" w14:textId="77777777" w:rsidR="009700A6" w:rsidRPr="00B45006" w:rsidRDefault="009700A6" w:rsidP="00D43DE6">
            <w:pPr>
              <w:pStyle w:val="TT9pt"/>
              <w:bidi/>
            </w:pPr>
            <w:r w:rsidRPr="00B45006">
              <w:rPr>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08A7B3E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AD28D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2039E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4FF469B1"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92ECD0"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tcPr>
          <w:p w14:paraId="1693E4EC" w14:textId="77777777" w:rsidR="009700A6" w:rsidRPr="00B45006" w:rsidRDefault="009700A6" w:rsidP="00D43DE6">
            <w:pPr>
              <w:pStyle w:val="TT9pt"/>
              <w:bidi/>
            </w:pPr>
            <w:r w:rsidRPr="00B45006">
              <w:rPr>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42C1E0C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D981E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59FAB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6E5F3FEF" w14:textId="77777777" w:rsidTr="00D00CCC">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E878703" w14:textId="77777777" w:rsidR="009700A6" w:rsidRPr="007F0184" w:rsidRDefault="009700A6" w:rsidP="00D43DE6">
            <w:pPr>
              <w:pStyle w:val="TT9pt"/>
              <w:bidi/>
              <w:rPr>
                <w:rFonts w:asciiTheme="minorBidi" w:hAnsiTheme="minorBidi" w:cstheme="minorBidi"/>
              </w:rPr>
            </w:pPr>
            <w:r w:rsidRPr="007F0184">
              <w:rPr>
                <w:rFonts w:asciiTheme="minorBidi" w:hAnsiTheme="minorBidi" w:cstheme="minorBidi"/>
                <w:rtl/>
                <w:lang w:eastAsia="ar"/>
              </w:rPr>
              <w:t>10</w:t>
            </w:r>
          </w:p>
        </w:tc>
        <w:tc>
          <w:tcPr>
            <w:tcW w:w="7386" w:type="dxa"/>
            <w:gridSpan w:val="3"/>
            <w:tcBorders>
              <w:top w:val="single" w:sz="4" w:space="0" w:color="auto"/>
              <w:bottom w:val="single" w:sz="4" w:space="0" w:color="auto"/>
            </w:tcBorders>
            <w:shd w:val="clear" w:color="auto" w:fill="auto"/>
          </w:tcPr>
          <w:p w14:paraId="60536484" w14:textId="77777777" w:rsidR="009700A6" w:rsidRPr="00B45006" w:rsidRDefault="009700A6" w:rsidP="00D43DE6">
            <w:pPr>
              <w:pStyle w:val="TT9pt"/>
              <w:bidi/>
            </w:pPr>
            <w:r w:rsidRPr="00B45006">
              <w:rPr>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7A44017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DF9AA3F"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4EF5B"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4CE7AC53"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724B7C6"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11</w:t>
            </w:r>
          </w:p>
        </w:tc>
        <w:tc>
          <w:tcPr>
            <w:tcW w:w="7386" w:type="dxa"/>
            <w:gridSpan w:val="3"/>
            <w:tcBorders>
              <w:top w:val="single" w:sz="4" w:space="0" w:color="auto"/>
              <w:bottom w:val="single" w:sz="4" w:space="0" w:color="auto"/>
            </w:tcBorders>
            <w:shd w:val="clear" w:color="auto" w:fill="auto"/>
          </w:tcPr>
          <w:p w14:paraId="36AAFBD3" w14:textId="77777777" w:rsidR="009700A6" w:rsidRPr="00B45006" w:rsidRDefault="009700A6" w:rsidP="00D43DE6">
            <w:pPr>
              <w:pStyle w:val="TT9pt"/>
              <w:bidi/>
            </w:pPr>
            <w:r w:rsidRPr="00B45006">
              <w:rPr>
                <w:rtl/>
                <w:lang w:eastAsia="ar"/>
              </w:rPr>
              <w:t xml:space="preserve">مراعاة تأثير الحدث على أمن الموقع </w:t>
            </w:r>
          </w:p>
        </w:tc>
        <w:tc>
          <w:tcPr>
            <w:tcW w:w="508" w:type="dxa"/>
            <w:tcBorders>
              <w:top w:val="single" w:sz="4" w:space="0" w:color="auto"/>
              <w:bottom w:val="single" w:sz="4" w:space="0" w:color="auto"/>
            </w:tcBorders>
            <w:shd w:val="clear" w:color="auto" w:fill="C6D9F1" w:themeFill="text2" w:themeFillTint="33"/>
            <w:vAlign w:val="center"/>
          </w:tcPr>
          <w:p w14:paraId="588B9FC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7D4BC3"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4D07A12"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2EF8E2A3"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ECAD74C"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12</w:t>
            </w:r>
          </w:p>
        </w:tc>
        <w:tc>
          <w:tcPr>
            <w:tcW w:w="7386" w:type="dxa"/>
            <w:gridSpan w:val="3"/>
            <w:tcBorders>
              <w:top w:val="single" w:sz="4" w:space="0" w:color="auto"/>
              <w:bottom w:val="single" w:sz="4" w:space="0" w:color="auto"/>
            </w:tcBorders>
            <w:shd w:val="clear" w:color="auto" w:fill="auto"/>
          </w:tcPr>
          <w:p w14:paraId="76B27511" w14:textId="77777777" w:rsidR="009700A6" w:rsidRPr="00B45006" w:rsidRDefault="009700A6" w:rsidP="00D43DE6">
            <w:pPr>
              <w:pStyle w:val="TT9pt"/>
              <w:bidi/>
            </w:pPr>
            <w:r w:rsidRPr="00B45006">
              <w:rPr>
                <w:rtl/>
                <w:lang w:eastAsia="ar"/>
              </w:rPr>
              <w:t xml:space="preserve">التأثير على إعادة تفعيل إطلاق الإنذارات </w:t>
            </w:r>
          </w:p>
        </w:tc>
        <w:tc>
          <w:tcPr>
            <w:tcW w:w="508" w:type="dxa"/>
            <w:tcBorders>
              <w:top w:val="single" w:sz="4" w:space="0" w:color="auto"/>
              <w:bottom w:val="single" w:sz="4" w:space="0" w:color="auto"/>
            </w:tcBorders>
            <w:shd w:val="clear" w:color="auto" w:fill="C6D9F1" w:themeFill="text2" w:themeFillTint="33"/>
            <w:vAlign w:val="center"/>
          </w:tcPr>
          <w:p w14:paraId="3742141F"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0AC85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B4C51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D00CCC" w:rsidRPr="0093784F" w14:paraId="04B4D26E"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CC13B63" w14:textId="2FDB8616" w:rsidR="00D00CCC" w:rsidRDefault="00D00CCC" w:rsidP="00D00CCC">
            <w:pPr>
              <w:pStyle w:val="TT9pt"/>
              <w:bidi/>
              <w:rPr>
                <w:rFonts w:asciiTheme="minorBidi" w:hAnsiTheme="minorBidi" w:cstheme="minorBidi"/>
                <w:rtl/>
                <w:lang w:eastAsia="ar"/>
              </w:rPr>
            </w:pPr>
            <w:r>
              <w:rPr>
                <w:rFonts w:asciiTheme="minorBidi" w:hAnsiTheme="minorBidi" w:cstheme="minorBidi" w:hint="cs"/>
                <w:rtl/>
                <w:lang w:eastAsia="ar"/>
              </w:rPr>
              <w:t>13</w:t>
            </w:r>
          </w:p>
        </w:tc>
        <w:tc>
          <w:tcPr>
            <w:tcW w:w="7386" w:type="dxa"/>
            <w:gridSpan w:val="3"/>
            <w:tcBorders>
              <w:top w:val="single" w:sz="4" w:space="0" w:color="auto"/>
              <w:bottom w:val="single" w:sz="4" w:space="0" w:color="auto"/>
            </w:tcBorders>
            <w:shd w:val="clear" w:color="auto" w:fill="auto"/>
          </w:tcPr>
          <w:p w14:paraId="1C1052A8" w14:textId="7ED4C8A2" w:rsidR="00D00CCC" w:rsidRPr="00B45006" w:rsidRDefault="00D00CCC" w:rsidP="00D00CCC">
            <w:pPr>
              <w:pStyle w:val="TT9pt"/>
              <w:bidi/>
              <w:rPr>
                <w:rtl/>
                <w:lang w:eastAsia="ar"/>
              </w:rPr>
            </w:pPr>
            <w:r w:rsidRPr="00EF6F91">
              <w:rPr>
                <w:rtl/>
                <w:lang w:eastAsia="ar"/>
              </w:rPr>
              <w:t>هل هناك تأثير على الغازات الطبية؟</w:t>
            </w:r>
          </w:p>
        </w:tc>
        <w:tc>
          <w:tcPr>
            <w:tcW w:w="508" w:type="dxa"/>
            <w:tcBorders>
              <w:top w:val="single" w:sz="4" w:space="0" w:color="auto"/>
              <w:bottom w:val="single" w:sz="4" w:space="0" w:color="auto"/>
            </w:tcBorders>
            <w:shd w:val="clear" w:color="auto" w:fill="C6D9F1" w:themeFill="text2" w:themeFillTint="33"/>
            <w:vAlign w:val="center"/>
          </w:tcPr>
          <w:p w14:paraId="393FBD17" w14:textId="364D5C02" w:rsidR="00D00CCC" w:rsidRPr="0093784F" w:rsidRDefault="00D00CCC" w:rsidP="00D00CCC">
            <w:pPr>
              <w:bidi/>
              <w:ind w:left="-102" w:right="-73"/>
              <w:jc w:val="center"/>
              <w:rPr>
                <w:rFonts w:cs="Arial"/>
                <w:color w:val="000000"/>
                <w:rtl/>
                <w:lang w:eastAsia="ar"/>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45EED3" w14:textId="50CF9078" w:rsidR="00D00CCC" w:rsidRPr="0093784F" w:rsidRDefault="00D00CCC" w:rsidP="00D00CCC">
            <w:pPr>
              <w:bidi/>
              <w:ind w:left="-102" w:right="-73"/>
              <w:jc w:val="center"/>
              <w:rPr>
                <w:rFonts w:cs="Arial"/>
                <w:color w:val="000000"/>
                <w:rtl/>
                <w:lang w:eastAsia="ar"/>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E7FBD4" w14:textId="45E619F8" w:rsidR="00D00CCC" w:rsidRPr="0093784F" w:rsidRDefault="00D00CCC" w:rsidP="00D00CCC">
            <w:pPr>
              <w:bidi/>
              <w:ind w:left="-102" w:right="-73"/>
              <w:jc w:val="center"/>
              <w:rPr>
                <w:rFonts w:cs="Arial"/>
                <w:color w:val="000000"/>
                <w:rtl/>
                <w:lang w:eastAsia="ar"/>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49DE3DA0"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D1B494E" w14:textId="630C09A6" w:rsidR="009700A6" w:rsidRPr="003B71CA" w:rsidRDefault="00D00CCC" w:rsidP="00D43DE6">
            <w:pPr>
              <w:pStyle w:val="TT9pt"/>
              <w:bidi/>
              <w:rPr>
                <w:rFonts w:asciiTheme="minorBidi" w:hAnsiTheme="minorBidi" w:cstheme="minorBidi"/>
              </w:rPr>
            </w:pPr>
            <w:r>
              <w:rPr>
                <w:rFonts w:asciiTheme="minorBidi" w:hAnsiTheme="minorBidi" w:cstheme="minorBidi" w:hint="cs"/>
                <w:rtl/>
              </w:rPr>
              <w:t>14</w:t>
            </w:r>
          </w:p>
        </w:tc>
        <w:tc>
          <w:tcPr>
            <w:tcW w:w="7386" w:type="dxa"/>
            <w:gridSpan w:val="3"/>
            <w:tcBorders>
              <w:top w:val="single" w:sz="4" w:space="0" w:color="auto"/>
              <w:bottom w:val="single" w:sz="4" w:space="0" w:color="auto"/>
            </w:tcBorders>
            <w:shd w:val="clear" w:color="auto" w:fill="auto"/>
          </w:tcPr>
          <w:p w14:paraId="3AD7F0C1" w14:textId="77777777" w:rsidR="009700A6" w:rsidRPr="00B45006" w:rsidRDefault="009700A6" w:rsidP="00D43DE6">
            <w:pPr>
              <w:pStyle w:val="TT9pt"/>
              <w:bidi/>
            </w:pPr>
            <w:r w:rsidRPr="00B45006">
              <w:rPr>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093BF78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93C09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507D2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EB0DB4D"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DEEF1A6" w14:textId="5E074C02" w:rsidR="009700A6" w:rsidRDefault="00D00CCC" w:rsidP="00D43DE6">
            <w:pPr>
              <w:pStyle w:val="TT9pt"/>
              <w:bidi/>
              <w:rPr>
                <w:rFonts w:asciiTheme="minorBidi" w:hAnsiTheme="minorBidi" w:cstheme="minorBidi"/>
              </w:rPr>
            </w:pPr>
            <w:r>
              <w:rPr>
                <w:rFonts w:asciiTheme="minorBidi" w:hAnsiTheme="minorBidi" w:cstheme="minorBidi" w:hint="cs"/>
                <w:rtl/>
              </w:rPr>
              <w:t>15</w:t>
            </w:r>
          </w:p>
        </w:tc>
        <w:tc>
          <w:tcPr>
            <w:tcW w:w="7386" w:type="dxa"/>
            <w:gridSpan w:val="3"/>
            <w:tcBorders>
              <w:top w:val="single" w:sz="4" w:space="0" w:color="auto"/>
              <w:bottom w:val="single" w:sz="4" w:space="0" w:color="auto"/>
            </w:tcBorders>
            <w:shd w:val="clear" w:color="auto" w:fill="auto"/>
          </w:tcPr>
          <w:p w14:paraId="02B954EF" w14:textId="77777777" w:rsidR="009700A6" w:rsidRPr="00B45006" w:rsidRDefault="009700A6" w:rsidP="00D43DE6">
            <w:pPr>
              <w:pStyle w:val="TT9pt"/>
              <w:bidi/>
            </w:pPr>
            <w:r w:rsidRPr="00B45006">
              <w:rPr>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1AFC106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30DB5AE"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FFAD8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D22B972"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1D9E8DA" w14:textId="0A2252D8" w:rsidR="009700A6" w:rsidRPr="003B71CA" w:rsidRDefault="00D00CCC" w:rsidP="00D43DE6">
            <w:pPr>
              <w:pStyle w:val="TT9pt"/>
              <w:bidi/>
              <w:rPr>
                <w:rFonts w:asciiTheme="minorBidi" w:hAnsiTheme="minorBidi" w:cstheme="minorBidi"/>
              </w:rPr>
            </w:pPr>
            <w:r>
              <w:rPr>
                <w:rFonts w:asciiTheme="minorBidi" w:hAnsiTheme="minorBidi" w:cstheme="minorBidi" w:hint="cs"/>
                <w:rtl/>
              </w:rPr>
              <w:t>16</w:t>
            </w:r>
          </w:p>
        </w:tc>
        <w:tc>
          <w:tcPr>
            <w:tcW w:w="7386" w:type="dxa"/>
            <w:gridSpan w:val="3"/>
            <w:tcBorders>
              <w:top w:val="single" w:sz="4" w:space="0" w:color="auto"/>
              <w:bottom w:val="single" w:sz="4" w:space="0" w:color="auto"/>
            </w:tcBorders>
            <w:shd w:val="clear" w:color="auto" w:fill="auto"/>
          </w:tcPr>
          <w:p w14:paraId="1FC69870" w14:textId="77777777" w:rsidR="009700A6" w:rsidRPr="00B45006" w:rsidRDefault="009700A6" w:rsidP="00D43DE6">
            <w:pPr>
              <w:pStyle w:val="TT9pt"/>
              <w:bidi/>
            </w:pPr>
            <w:r w:rsidRPr="00B45006">
              <w:rPr>
                <w:rtl/>
                <w:lang w:eastAsia="ar"/>
              </w:rPr>
              <w:t xml:space="preserve">إجراءات الإدارة السريرية </w:t>
            </w:r>
          </w:p>
        </w:tc>
        <w:tc>
          <w:tcPr>
            <w:tcW w:w="508" w:type="dxa"/>
            <w:tcBorders>
              <w:top w:val="single" w:sz="4" w:space="0" w:color="auto"/>
              <w:bottom w:val="single" w:sz="4" w:space="0" w:color="auto"/>
            </w:tcBorders>
            <w:shd w:val="clear" w:color="auto" w:fill="C6D9F1" w:themeFill="text2" w:themeFillTint="33"/>
            <w:vAlign w:val="center"/>
          </w:tcPr>
          <w:p w14:paraId="20D2BEB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FEBE5B2"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D7CEB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6D04DA0A" w14:textId="77777777" w:rsidTr="00D00CCC">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58311843" w14:textId="1BE1796C" w:rsidR="009700A6" w:rsidRPr="003B71CA" w:rsidRDefault="00D00CCC" w:rsidP="00D43DE6">
            <w:pPr>
              <w:pStyle w:val="TT9pt"/>
              <w:bidi/>
              <w:rPr>
                <w:rFonts w:asciiTheme="minorBidi" w:hAnsiTheme="minorBidi" w:cstheme="minorBidi"/>
              </w:rPr>
            </w:pPr>
            <w:r>
              <w:rPr>
                <w:rFonts w:asciiTheme="minorBidi" w:hAnsiTheme="minorBidi" w:cstheme="minorBidi" w:hint="cs"/>
                <w:rtl/>
              </w:rPr>
              <w:t>17</w:t>
            </w:r>
          </w:p>
        </w:tc>
        <w:tc>
          <w:tcPr>
            <w:tcW w:w="7386" w:type="dxa"/>
            <w:gridSpan w:val="3"/>
            <w:tcBorders>
              <w:top w:val="single" w:sz="4" w:space="0" w:color="auto"/>
              <w:bottom w:val="single" w:sz="4" w:space="0" w:color="auto"/>
            </w:tcBorders>
            <w:shd w:val="clear" w:color="auto" w:fill="auto"/>
          </w:tcPr>
          <w:p w14:paraId="6E7CB7FA" w14:textId="77777777" w:rsidR="009700A6" w:rsidRPr="00B45006" w:rsidRDefault="009700A6" w:rsidP="00D43DE6">
            <w:pPr>
              <w:pStyle w:val="TT9pt"/>
              <w:bidi/>
            </w:pPr>
            <w:r w:rsidRPr="00B45006">
              <w:rPr>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41AAD26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569880"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25539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77E554A1"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E2D9A15" w14:textId="25DD5D81" w:rsidR="009700A6" w:rsidRPr="003B71CA" w:rsidRDefault="00D00CCC" w:rsidP="00D43DE6">
            <w:pPr>
              <w:pStyle w:val="TT9pt"/>
              <w:bidi/>
              <w:rPr>
                <w:rFonts w:asciiTheme="minorBidi" w:hAnsiTheme="minorBidi" w:cstheme="minorBidi"/>
              </w:rPr>
            </w:pPr>
            <w:r>
              <w:rPr>
                <w:rFonts w:asciiTheme="minorBidi" w:hAnsiTheme="minorBidi" w:cstheme="minorBidi" w:hint="cs"/>
                <w:rtl/>
              </w:rPr>
              <w:t>18</w:t>
            </w:r>
          </w:p>
        </w:tc>
        <w:tc>
          <w:tcPr>
            <w:tcW w:w="7386" w:type="dxa"/>
            <w:gridSpan w:val="3"/>
            <w:tcBorders>
              <w:top w:val="single" w:sz="4" w:space="0" w:color="auto"/>
              <w:bottom w:val="single" w:sz="4" w:space="0" w:color="auto"/>
            </w:tcBorders>
            <w:shd w:val="clear" w:color="auto" w:fill="auto"/>
          </w:tcPr>
          <w:p w14:paraId="667D107C" w14:textId="77777777" w:rsidR="009700A6" w:rsidRPr="00B45006" w:rsidRDefault="009700A6" w:rsidP="00D43DE6">
            <w:pPr>
              <w:pStyle w:val="TT9pt"/>
              <w:bidi/>
            </w:pPr>
            <w:r w:rsidRPr="00B45006">
              <w:rPr>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66EE64C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9DDAB2"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DBD0C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35DDD171"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ECABBC" w14:textId="637D82F2" w:rsidR="009700A6" w:rsidRPr="003B71CA" w:rsidRDefault="00D00CCC" w:rsidP="00D43DE6">
            <w:pPr>
              <w:pStyle w:val="TT9pt"/>
              <w:bidi/>
              <w:rPr>
                <w:rFonts w:asciiTheme="minorBidi" w:hAnsiTheme="minorBidi" w:cstheme="minorBidi"/>
              </w:rPr>
            </w:pPr>
            <w:r>
              <w:rPr>
                <w:rFonts w:asciiTheme="minorBidi" w:hAnsiTheme="minorBidi" w:cstheme="minorBidi" w:hint="cs"/>
                <w:rtl/>
              </w:rPr>
              <w:t>19</w:t>
            </w:r>
          </w:p>
        </w:tc>
        <w:tc>
          <w:tcPr>
            <w:tcW w:w="7386" w:type="dxa"/>
            <w:gridSpan w:val="3"/>
            <w:tcBorders>
              <w:top w:val="single" w:sz="4" w:space="0" w:color="auto"/>
              <w:bottom w:val="single" w:sz="4" w:space="0" w:color="auto"/>
            </w:tcBorders>
            <w:shd w:val="clear" w:color="auto" w:fill="auto"/>
          </w:tcPr>
          <w:p w14:paraId="19851FE5" w14:textId="77777777" w:rsidR="009700A6" w:rsidRPr="00B45006" w:rsidRDefault="009700A6" w:rsidP="00D43DE6">
            <w:pPr>
              <w:pStyle w:val="TT9pt"/>
              <w:bidi/>
            </w:pPr>
            <w:r w:rsidRPr="00B45006">
              <w:rPr>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23254A7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A5980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C55F1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03D68C4"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B8BEF5" w14:textId="41C76305" w:rsidR="009700A6" w:rsidRPr="003B71CA" w:rsidRDefault="00D00CCC" w:rsidP="00D43DE6">
            <w:pPr>
              <w:pStyle w:val="TT9pt"/>
              <w:bidi/>
              <w:rPr>
                <w:rFonts w:asciiTheme="minorBidi" w:hAnsiTheme="minorBidi" w:cstheme="minorBidi"/>
              </w:rPr>
            </w:pPr>
            <w:r>
              <w:rPr>
                <w:rFonts w:asciiTheme="minorBidi" w:hAnsiTheme="minorBidi" w:cstheme="minorBidi" w:hint="cs"/>
                <w:rtl/>
              </w:rPr>
              <w:t>20</w:t>
            </w:r>
          </w:p>
        </w:tc>
        <w:tc>
          <w:tcPr>
            <w:tcW w:w="7386" w:type="dxa"/>
            <w:gridSpan w:val="3"/>
            <w:tcBorders>
              <w:top w:val="single" w:sz="4" w:space="0" w:color="auto"/>
              <w:bottom w:val="single" w:sz="4" w:space="0" w:color="auto"/>
            </w:tcBorders>
            <w:shd w:val="clear" w:color="auto" w:fill="auto"/>
          </w:tcPr>
          <w:p w14:paraId="5F828DDA" w14:textId="77777777" w:rsidR="009700A6" w:rsidRPr="00B45006" w:rsidRDefault="009700A6" w:rsidP="00D43DE6">
            <w:pPr>
              <w:pStyle w:val="TT9pt"/>
              <w:bidi/>
            </w:pPr>
            <w:r w:rsidRPr="00B45006">
              <w:rPr>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2E88BDA9"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E0D19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D555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69078B2" w14:textId="77777777" w:rsidTr="00D00CCC">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EE8DE34" w14:textId="27E0AE71" w:rsidR="009700A6" w:rsidRPr="003B71CA" w:rsidRDefault="00D00CCC" w:rsidP="00D43DE6">
            <w:pPr>
              <w:pStyle w:val="TT9pt"/>
              <w:bidi/>
              <w:rPr>
                <w:rFonts w:asciiTheme="minorBidi" w:hAnsiTheme="minorBidi" w:cstheme="minorBidi"/>
              </w:rPr>
            </w:pPr>
            <w:r>
              <w:rPr>
                <w:rFonts w:asciiTheme="minorBidi" w:hAnsiTheme="minorBidi" w:cstheme="minorBidi" w:hint="cs"/>
                <w:rtl/>
              </w:rPr>
              <w:t>21</w:t>
            </w:r>
          </w:p>
        </w:tc>
        <w:tc>
          <w:tcPr>
            <w:tcW w:w="7386" w:type="dxa"/>
            <w:gridSpan w:val="3"/>
            <w:tcBorders>
              <w:top w:val="single" w:sz="4" w:space="0" w:color="auto"/>
              <w:bottom w:val="single" w:sz="4" w:space="0" w:color="auto"/>
            </w:tcBorders>
            <w:shd w:val="clear" w:color="auto" w:fill="auto"/>
          </w:tcPr>
          <w:p w14:paraId="66A130CD" w14:textId="77777777" w:rsidR="009700A6" w:rsidRPr="00B45006" w:rsidRDefault="009700A6" w:rsidP="00D43DE6">
            <w:pPr>
              <w:pStyle w:val="TT9pt"/>
              <w:bidi/>
            </w:pPr>
            <w:r>
              <w:rPr>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50DA265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FE2A8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2631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1F5C266A" w14:textId="77777777" w:rsidTr="00D00CCC">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30A7F" w14:textId="6E94E61B" w:rsidR="009700A6" w:rsidRPr="003B71CA" w:rsidRDefault="00D00CCC" w:rsidP="00D43DE6">
            <w:pPr>
              <w:pStyle w:val="TT9pt"/>
              <w:bidi/>
              <w:rPr>
                <w:rFonts w:asciiTheme="minorBidi" w:hAnsiTheme="minorBidi" w:cstheme="minorBidi"/>
              </w:rPr>
            </w:pPr>
            <w:r>
              <w:rPr>
                <w:rFonts w:asciiTheme="minorBidi" w:hAnsiTheme="minorBidi" w:cstheme="minorBidi" w:hint="cs"/>
                <w:rtl/>
              </w:rPr>
              <w:t>22</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tcPr>
          <w:p w14:paraId="3B668F11" w14:textId="77777777" w:rsidR="009700A6" w:rsidRDefault="009700A6" w:rsidP="00D43DE6">
            <w:pPr>
              <w:pStyle w:val="TT9pt"/>
              <w:bidi/>
            </w:pPr>
            <w:r w:rsidRPr="00B45006">
              <w:rPr>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88B4C5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FCF5FB"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D757D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C8313E">
              <w:rPr>
                <w:rFonts w:cs="Arial"/>
                <w:color w:val="000000"/>
                <w:rtl/>
                <w:lang w:eastAsia="ar"/>
              </w:rPr>
            </w:r>
            <w:r w:rsidR="00C8313E">
              <w:rPr>
                <w:rFonts w:cs="Arial"/>
                <w:color w:val="000000"/>
                <w:rtl/>
                <w:lang w:eastAsia="ar"/>
              </w:rPr>
              <w:fldChar w:fldCharType="separate"/>
            </w:r>
            <w:r w:rsidRPr="0093784F">
              <w:rPr>
                <w:rFonts w:cs="Arial"/>
                <w:color w:val="000000"/>
                <w:rtl/>
                <w:lang w:eastAsia="ar"/>
              </w:rPr>
              <w:fldChar w:fldCharType="end"/>
            </w:r>
          </w:p>
        </w:tc>
      </w:tr>
      <w:tr w:rsidR="009700A6" w:rsidRPr="0093784F" w14:paraId="09C9DEF0" w14:textId="77777777" w:rsidTr="00D00CCC">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2D3A69AE" w14:textId="77777777" w:rsidR="009700A6" w:rsidRPr="0093784F" w:rsidRDefault="009700A6" w:rsidP="00D43DE6">
            <w:pPr>
              <w:pStyle w:val="THWhite"/>
              <w:bidi/>
            </w:pPr>
            <w:r w:rsidRPr="0093784F">
              <w:rPr>
                <w:rtl/>
                <w:lang w:eastAsia="ar"/>
              </w:rPr>
              <w:t>الرقم</w:t>
            </w:r>
          </w:p>
        </w:tc>
        <w:tc>
          <w:tcPr>
            <w:tcW w:w="3712" w:type="dxa"/>
            <w:tcBorders>
              <w:top w:val="single" w:sz="4" w:space="0" w:color="auto"/>
              <w:bottom w:val="single" w:sz="4" w:space="0" w:color="auto"/>
            </w:tcBorders>
            <w:shd w:val="clear" w:color="auto" w:fill="264B5A"/>
            <w:vAlign w:val="center"/>
          </w:tcPr>
          <w:p w14:paraId="34F50264" w14:textId="77777777" w:rsidR="009700A6" w:rsidRPr="0093784F" w:rsidRDefault="009700A6" w:rsidP="00D43DE6">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3669896D" w14:textId="77777777" w:rsidR="009700A6" w:rsidRPr="0093784F" w:rsidRDefault="009700A6" w:rsidP="00D43DE6">
            <w:pPr>
              <w:pStyle w:val="THWhite"/>
              <w:bidi/>
            </w:pPr>
            <w:r w:rsidRPr="0093784F">
              <w:rPr>
                <w:rtl/>
                <w:lang w:eastAsia="ar"/>
              </w:rPr>
              <w:t>القرار</w:t>
            </w:r>
          </w:p>
        </w:tc>
      </w:tr>
      <w:tr w:rsidR="009700A6" w:rsidRPr="0093784F" w14:paraId="373C7B3C" w14:textId="77777777" w:rsidTr="00D00CCC">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207A437A"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0D7B7232"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3D89798" w14:textId="77777777" w:rsidR="009700A6" w:rsidRPr="0093784F" w:rsidRDefault="009700A6" w:rsidP="00D43DE6">
            <w:pPr>
              <w:pStyle w:val="TT9pt"/>
              <w:bidi/>
            </w:pPr>
          </w:p>
        </w:tc>
      </w:tr>
      <w:tr w:rsidR="009700A6" w:rsidRPr="0093784F" w14:paraId="37165EF6" w14:textId="77777777" w:rsidTr="00D00CCC">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26507E8C"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79137ADA"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B5CEDA9" w14:textId="77777777" w:rsidR="009700A6" w:rsidRPr="0093784F" w:rsidRDefault="009700A6" w:rsidP="00D43DE6">
            <w:pPr>
              <w:pStyle w:val="TT9pt"/>
              <w:bidi/>
            </w:pPr>
          </w:p>
        </w:tc>
      </w:tr>
      <w:tr w:rsidR="009700A6" w:rsidRPr="0093784F" w14:paraId="23E7B9A8" w14:textId="77777777" w:rsidTr="00D00CCC">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045D2DD"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41B75DC6"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954794" w14:textId="77777777" w:rsidR="009700A6" w:rsidRPr="0093784F" w:rsidRDefault="009700A6" w:rsidP="00D43DE6">
            <w:pPr>
              <w:pStyle w:val="TT9pt"/>
              <w:bidi/>
            </w:pPr>
          </w:p>
        </w:tc>
      </w:tr>
      <w:tr w:rsidR="009700A6" w:rsidRPr="0093784F" w14:paraId="3FFB765E" w14:textId="77777777" w:rsidTr="00D00CCC">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BCA210D"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646299FB"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5BA1D1B" w14:textId="77777777" w:rsidR="009700A6" w:rsidRPr="0093784F" w:rsidRDefault="009700A6" w:rsidP="00D43DE6">
            <w:pPr>
              <w:pStyle w:val="TT9pt"/>
              <w:bidi/>
            </w:pPr>
          </w:p>
        </w:tc>
      </w:tr>
      <w:tr w:rsidR="009700A6" w:rsidRPr="0093784F" w14:paraId="530E59BA" w14:textId="77777777" w:rsidTr="00D00CCC">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F8BAA8" w14:textId="77777777" w:rsidR="009700A6" w:rsidRPr="00171410" w:rsidRDefault="009700A6" w:rsidP="00D43DE6">
            <w:pPr>
              <w:pStyle w:val="TT9pt"/>
              <w:bidi/>
            </w:pPr>
            <w:r w:rsidRPr="00171410">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1D95F2" w14:textId="77777777" w:rsidR="009700A6" w:rsidRPr="00171410" w:rsidRDefault="009700A6" w:rsidP="00D43DE6">
            <w:pPr>
              <w:pStyle w:val="TT9pt"/>
              <w:bidi/>
            </w:pPr>
            <w:r w:rsidRPr="00171410">
              <w:rPr>
                <w:rtl/>
                <w:lang w:eastAsia="ar"/>
              </w:rPr>
              <w:t>اسم المراجع / التوقيع والتاريخ:</w:t>
            </w:r>
          </w:p>
        </w:tc>
      </w:tr>
      <w:tr w:rsidR="009700A6" w:rsidRPr="0093784F" w14:paraId="7EDF065D" w14:textId="77777777" w:rsidTr="00D00CCC">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5153A" w14:textId="77777777" w:rsidR="009700A6" w:rsidRPr="0093784F" w:rsidRDefault="009700A6" w:rsidP="00D43DE6">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5C380C" w14:textId="77777777" w:rsidR="009700A6" w:rsidRPr="0093784F" w:rsidRDefault="009700A6" w:rsidP="00D43DE6">
            <w:pPr>
              <w:pStyle w:val="TT9pt"/>
              <w:bidi/>
            </w:pPr>
          </w:p>
        </w:tc>
      </w:tr>
    </w:tbl>
    <w:p w14:paraId="755014CB" w14:textId="7A298E44" w:rsidR="00A40481" w:rsidRPr="003F16B2" w:rsidRDefault="003F16B2" w:rsidP="003F16B2">
      <w:pPr>
        <w:tabs>
          <w:tab w:val="left" w:pos="7290"/>
        </w:tabs>
        <w:bidi/>
      </w:pPr>
      <w:r>
        <w:rPr>
          <w:rtl/>
          <w:lang w:eastAsia="ar"/>
        </w:rPr>
        <w:tab/>
      </w:r>
    </w:p>
    <w:sectPr w:rsidR="00A40481"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3FAD" w14:textId="77777777" w:rsidR="00C8313E" w:rsidRDefault="00C8313E">
      <w:r>
        <w:separator/>
      </w:r>
    </w:p>
    <w:p w14:paraId="2A5AAF62" w14:textId="77777777" w:rsidR="00C8313E" w:rsidRDefault="00C8313E"/>
  </w:endnote>
  <w:endnote w:type="continuationSeparator" w:id="0">
    <w:p w14:paraId="4D8227C0" w14:textId="77777777" w:rsidR="00C8313E" w:rsidRDefault="00C8313E">
      <w:r>
        <w:continuationSeparator/>
      </w:r>
    </w:p>
    <w:p w14:paraId="153BDB87" w14:textId="77777777" w:rsidR="00C8313E" w:rsidRDefault="00C83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8373" w14:textId="77777777" w:rsidR="00A822AF" w:rsidRDefault="00A822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1502559D" w14:textId="18498EBA" w:rsidR="00A822AF" w:rsidRPr="006C1ABD" w:rsidRDefault="00A822AF" w:rsidP="00A822AF">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2EB8F5D" wp14:editId="51E7EA0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09D0A1"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18F548288BDE4E8690CE0F8A9F7FDE6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EOM-ZO0-TP-000030-AR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4B4FC7D342CE42668D6D2052EA14072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59B26D4" w14:textId="54AD9B17" w:rsidR="00A822AF" w:rsidRPr="006C1ABD" w:rsidRDefault="00A822AF" w:rsidP="00A822AF">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5A3E9B32" w:rsidR="009210BF" w:rsidRPr="00A822AF" w:rsidRDefault="00A822AF" w:rsidP="00A822AF">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CF9C" w14:textId="77777777" w:rsidR="00A822AF" w:rsidRDefault="00A822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D965" w14:textId="77777777" w:rsidR="00C8313E" w:rsidRDefault="00C8313E">
      <w:r>
        <w:separator/>
      </w:r>
    </w:p>
    <w:p w14:paraId="6B6CDDE4" w14:textId="77777777" w:rsidR="00C8313E" w:rsidRDefault="00C8313E"/>
  </w:footnote>
  <w:footnote w:type="continuationSeparator" w:id="0">
    <w:p w14:paraId="14D0B8B1" w14:textId="77777777" w:rsidR="00C8313E" w:rsidRDefault="00C8313E">
      <w:r>
        <w:continuationSeparator/>
      </w:r>
    </w:p>
    <w:p w14:paraId="264A2496" w14:textId="77777777" w:rsidR="00C8313E" w:rsidRDefault="00C831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EF9D" w14:textId="77777777" w:rsidR="00A822AF" w:rsidRDefault="00A822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68755F" w14:paraId="55B15A60" w14:textId="77777777" w:rsidTr="0068755F">
      <w:tc>
        <w:tcPr>
          <w:tcW w:w="6845" w:type="dxa"/>
          <w:vAlign w:val="center"/>
        </w:tcPr>
        <w:p w14:paraId="361EC67C" w14:textId="063C37EF" w:rsidR="0068755F" w:rsidRPr="006A25F8" w:rsidRDefault="0068755F" w:rsidP="00A822AF">
          <w:pPr>
            <w:pStyle w:val="CPDocTitle"/>
            <w:bidi/>
            <w:rPr>
              <w:kern w:val="32"/>
              <w:sz w:val="24"/>
              <w:szCs w:val="24"/>
              <w:lang w:val="en-GB"/>
            </w:rPr>
          </w:pPr>
          <w:r w:rsidRPr="00A04D5F">
            <w:rPr>
              <w:kern w:val="32"/>
              <w:sz w:val="24"/>
              <w:szCs w:val="24"/>
              <w:rtl/>
              <w:lang w:eastAsia="ar"/>
            </w:rPr>
            <w:t>قائمة تدقيق إجراءات الاستجابة ل</w:t>
          </w:r>
          <w:r w:rsidR="00667D70">
            <w:rPr>
              <w:rFonts w:hint="cs"/>
              <w:kern w:val="32"/>
              <w:sz w:val="24"/>
              <w:szCs w:val="24"/>
              <w:rtl/>
              <w:lang w:eastAsia="ar"/>
            </w:rPr>
            <w:t>حالات ا</w:t>
          </w:r>
          <w:r w:rsidRPr="00A04D5F">
            <w:rPr>
              <w:kern w:val="32"/>
              <w:sz w:val="24"/>
              <w:szCs w:val="24"/>
              <w:rtl/>
              <w:lang w:eastAsia="ar"/>
            </w:rPr>
            <w:t xml:space="preserve">لطوارئ - أنظمة التدفئة والتهوية والتكييف في </w:t>
          </w:r>
          <w:r w:rsidR="00667D70">
            <w:rPr>
              <w:rFonts w:hint="cs"/>
              <w:kern w:val="32"/>
              <w:sz w:val="24"/>
              <w:szCs w:val="24"/>
              <w:rtl/>
              <w:lang w:eastAsia="ar"/>
            </w:rPr>
            <w:t>منشآت</w:t>
          </w:r>
          <w:r w:rsidRPr="00A04D5F">
            <w:rPr>
              <w:kern w:val="32"/>
              <w:sz w:val="24"/>
              <w:szCs w:val="24"/>
              <w:rtl/>
              <w:lang w:eastAsia="ar"/>
            </w:rPr>
            <w:t xml:space="preserve"> الرعاية الصحية</w:t>
          </w:r>
        </w:p>
      </w:tc>
    </w:tr>
  </w:tbl>
  <w:p w14:paraId="0FE4F66F" w14:textId="4F3A751C" w:rsidR="009210BF" w:rsidRPr="00A92DD7" w:rsidRDefault="00A92DD7" w:rsidP="00AC1B11">
    <w:pPr>
      <w:pStyle w:val="Header"/>
      <w:bidi/>
    </w:pPr>
    <w:bookmarkStart w:id="0" w:name="_GoBack"/>
    <w:r>
      <w:rPr>
        <w:noProof/>
        <w:lang w:eastAsia="en-US"/>
      </w:rPr>
      <w:drawing>
        <wp:anchor distT="0" distB="0" distL="114300" distR="114300" simplePos="0" relativeHeight="251658240" behindDoc="0" locked="0" layoutInCell="1" allowOverlap="1" wp14:anchorId="70670443" wp14:editId="50045EFD">
          <wp:simplePos x="0" y="0"/>
          <wp:positionH relativeFrom="page">
            <wp:posOffset>67901</wp:posOffset>
          </wp:positionH>
          <wp:positionV relativeFrom="paragraph">
            <wp:posOffset>-631988</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3951" w14:textId="77777777" w:rsidR="00A822AF" w:rsidRDefault="00A822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021"/>
    <w:rsid w:val="002F3D92"/>
    <w:rsid w:val="002F4D4E"/>
    <w:rsid w:val="002F5108"/>
    <w:rsid w:val="002F5324"/>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493E"/>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67D70"/>
    <w:rsid w:val="006714F2"/>
    <w:rsid w:val="00671F76"/>
    <w:rsid w:val="00673090"/>
    <w:rsid w:val="0067334C"/>
    <w:rsid w:val="00673ACF"/>
    <w:rsid w:val="00675A50"/>
    <w:rsid w:val="006775D0"/>
    <w:rsid w:val="00680207"/>
    <w:rsid w:val="00680A97"/>
    <w:rsid w:val="00680B5F"/>
    <w:rsid w:val="00681894"/>
    <w:rsid w:val="00683DC3"/>
    <w:rsid w:val="00684601"/>
    <w:rsid w:val="0068464F"/>
    <w:rsid w:val="00684B12"/>
    <w:rsid w:val="0068755F"/>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5AC"/>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B7D7E"/>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2AF"/>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2DD7"/>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13E"/>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206"/>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BE9"/>
    <w:rsid w:val="00CE1D2D"/>
    <w:rsid w:val="00CF1AB9"/>
    <w:rsid w:val="00CF313A"/>
    <w:rsid w:val="00CF3B89"/>
    <w:rsid w:val="00CF3DFA"/>
    <w:rsid w:val="00CF49F7"/>
    <w:rsid w:val="00CF4BDA"/>
    <w:rsid w:val="00CF4C73"/>
    <w:rsid w:val="00CF4EAE"/>
    <w:rsid w:val="00CF672E"/>
    <w:rsid w:val="00D00CCC"/>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25C9"/>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73F"/>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0B25"/>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2808"/>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F548288BDE4E8690CE0F8A9F7FDE6B"/>
        <w:category>
          <w:name w:val="General"/>
          <w:gallery w:val="placeholder"/>
        </w:category>
        <w:types>
          <w:type w:val="bbPlcHdr"/>
        </w:types>
        <w:behaviors>
          <w:behavior w:val="content"/>
        </w:behaviors>
        <w:guid w:val="{25414529-4EF5-42FF-94AD-166AB83A85A1}"/>
      </w:docPartPr>
      <w:docPartBody>
        <w:p w:rsidR="00000000" w:rsidRDefault="005B2F57" w:rsidP="005B2F57">
          <w:pPr>
            <w:pStyle w:val="18F548288BDE4E8690CE0F8A9F7FDE6B"/>
          </w:pPr>
          <w:r w:rsidRPr="00D16477">
            <w:rPr>
              <w:rStyle w:val="PlaceholderText"/>
            </w:rPr>
            <w:t>[Subject]</w:t>
          </w:r>
        </w:p>
      </w:docPartBody>
    </w:docPart>
    <w:docPart>
      <w:docPartPr>
        <w:name w:val="4B4FC7D342CE42668D6D2052EA14072A"/>
        <w:category>
          <w:name w:val="General"/>
          <w:gallery w:val="placeholder"/>
        </w:category>
        <w:types>
          <w:type w:val="bbPlcHdr"/>
        </w:types>
        <w:behaviors>
          <w:behavior w:val="content"/>
        </w:behaviors>
        <w:guid w:val="{ABCFC89C-1444-4845-B650-F488017F9D35}"/>
      </w:docPartPr>
      <w:docPartBody>
        <w:p w:rsidR="00000000" w:rsidRDefault="005B2F57" w:rsidP="005B2F57">
          <w:pPr>
            <w:pStyle w:val="4B4FC7D342CE42668D6D2052EA14072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57"/>
    <w:rsid w:val="005B2F57"/>
    <w:rsid w:val="00611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2F57"/>
    <w:rPr>
      <w:color w:val="808080"/>
    </w:rPr>
  </w:style>
  <w:style w:type="paragraph" w:customStyle="1" w:styleId="18F548288BDE4E8690CE0F8A9F7FDE6B">
    <w:name w:val="18F548288BDE4E8690CE0F8A9F7FDE6B"/>
    <w:rsid w:val="005B2F57"/>
    <w:pPr>
      <w:bidi/>
    </w:pPr>
  </w:style>
  <w:style w:type="paragraph" w:customStyle="1" w:styleId="F994D87521384BC99AFB4C26940C8C64">
    <w:name w:val="F994D87521384BC99AFB4C26940C8C64"/>
    <w:rsid w:val="005B2F57"/>
    <w:pPr>
      <w:bidi/>
    </w:pPr>
  </w:style>
  <w:style w:type="paragraph" w:customStyle="1" w:styleId="4B4FC7D342CE42668D6D2052EA14072A">
    <w:name w:val="4B4FC7D342CE42668D6D2052EA14072A"/>
    <w:rsid w:val="005B2F5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EB2C-FB34-4726-9811-5B6B89911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748742-8341-4E0D-9A46-981A7F0E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53</TotalTime>
  <Pages>3</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11198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EOM-ZO0-TP-000030-AR Rev 000</dc:subject>
  <dc:creator>Rivamonte, Leonnito (RMP)</dc:creator>
  <cp:keywords>ᅟ</cp:keywords>
  <cp:lastModifiedBy>الاء الزهراني Alaa Alzahrani</cp:lastModifiedBy>
  <cp:revision>32</cp:revision>
  <cp:lastPrinted>2017-10-17T10:11:00Z</cp:lastPrinted>
  <dcterms:created xsi:type="dcterms:W3CDTF">2019-12-16T06:44:00Z</dcterms:created>
  <dcterms:modified xsi:type="dcterms:W3CDTF">2022-01-31T08:58:00Z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